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2C096B" w:rsidRDefault="006137CF">
      <w:pPr>
        <w:kinsoku w:val="0"/>
        <w:overflowPunct w:val="0"/>
        <w:autoSpaceDE/>
        <w:autoSpaceDN/>
        <w:adjustRightInd/>
        <w:spacing w:before="7" w:line="236" w:lineRule="exact"/>
        <w:ind w:left="72"/>
        <w:jc w:val="center"/>
        <w:textAlignment w:val="baseline"/>
        <w:rPr>
          <w:b/>
          <w:bCs/>
          <w:spacing w:val="8"/>
          <w:sz w:val="21"/>
          <w:szCs w:val="21"/>
          <w:lang w:val="es-ES" w:eastAsia="es-ES"/>
        </w:rPr>
      </w:pPr>
      <w:r w:rsidRPr="002C096B">
        <w:rPr>
          <w:b/>
          <w:bCs/>
          <w:spacing w:val="8"/>
          <w:sz w:val="21"/>
          <w:szCs w:val="21"/>
          <w:lang w:val="es-ES" w:eastAsia="es-ES"/>
        </w:rPr>
        <w:t>RESOLUCION N° TAT-2833-2015</w:t>
      </w:r>
    </w:p>
    <w:p w:rsidR="00000000" w:rsidRPr="002C096B" w:rsidRDefault="006137CF">
      <w:pPr>
        <w:kinsoku w:val="0"/>
        <w:overflowPunct w:val="0"/>
        <w:autoSpaceDE/>
        <w:autoSpaceDN/>
        <w:adjustRightInd/>
        <w:spacing w:before="656" w:line="300" w:lineRule="exact"/>
        <w:ind w:left="72"/>
        <w:jc w:val="both"/>
        <w:textAlignment w:val="baseline"/>
        <w:rPr>
          <w:sz w:val="25"/>
          <w:szCs w:val="25"/>
          <w:lang w:val="es-ES" w:eastAsia="es-ES"/>
        </w:rPr>
      </w:pPr>
      <w:r w:rsidRPr="002C096B">
        <w:rPr>
          <w:b/>
          <w:bCs/>
          <w:sz w:val="21"/>
          <w:szCs w:val="21"/>
          <w:lang w:val="es-ES" w:eastAsia="es-ES"/>
        </w:rPr>
        <w:t xml:space="preserve">TRIBUNAL ADMINISTRATIVO DE TRANSPORTE. Curridabat, </w:t>
      </w:r>
      <w:r w:rsidRPr="002C096B">
        <w:rPr>
          <w:sz w:val="25"/>
          <w:szCs w:val="25"/>
          <w:lang w:val="es-ES" w:eastAsia="es-ES"/>
        </w:rPr>
        <w:t>a las doce horas con dieciocho minutos del veinte de noviembre del dos mil quince.</w:t>
      </w:r>
    </w:p>
    <w:p w:rsidR="00000000" w:rsidRPr="002C096B" w:rsidRDefault="006137CF">
      <w:pPr>
        <w:kinsoku w:val="0"/>
        <w:overflowPunct w:val="0"/>
        <w:autoSpaceDE/>
        <w:autoSpaceDN/>
        <w:adjustRightInd/>
        <w:spacing w:before="302" w:line="314" w:lineRule="exact"/>
        <w:ind w:left="72"/>
        <w:jc w:val="both"/>
        <w:textAlignment w:val="baseline"/>
        <w:rPr>
          <w:b/>
          <w:bCs/>
          <w:sz w:val="21"/>
          <w:szCs w:val="21"/>
          <w:lang w:val="es-ES" w:eastAsia="es-ES"/>
        </w:rPr>
      </w:pPr>
      <w:r w:rsidRPr="002C096B">
        <w:rPr>
          <w:sz w:val="25"/>
          <w:szCs w:val="25"/>
          <w:lang w:val="es-ES" w:eastAsia="es-ES"/>
        </w:rPr>
        <w:t xml:space="preserve">Se conoce </w:t>
      </w:r>
      <w:r w:rsidRPr="002C096B">
        <w:rPr>
          <w:b/>
          <w:sz w:val="18"/>
          <w:szCs w:val="18"/>
          <w:lang w:val="es-ES" w:eastAsia="es-ES"/>
        </w:rPr>
        <w:t>RECURSO DE REVOCATORIA CON APELACIÓN EN</w:t>
      </w:r>
      <w:r w:rsidRPr="002C096B">
        <w:rPr>
          <w:sz w:val="18"/>
          <w:szCs w:val="18"/>
          <w:lang w:val="es-ES" w:eastAsia="es-ES"/>
        </w:rPr>
        <w:t xml:space="preserve"> </w:t>
      </w:r>
      <w:r w:rsidRPr="002C096B">
        <w:rPr>
          <w:b/>
          <w:bCs/>
          <w:sz w:val="21"/>
          <w:szCs w:val="21"/>
          <w:lang w:val="es-ES" w:eastAsia="es-ES"/>
        </w:rPr>
        <w:t xml:space="preserve">SUBSIDIO, </w:t>
      </w:r>
      <w:r w:rsidRPr="002C096B">
        <w:rPr>
          <w:sz w:val="25"/>
          <w:szCs w:val="25"/>
          <w:lang w:val="es-ES" w:eastAsia="es-ES"/>
        </w:rPr>
        <w:t xml:space="preserve">interpuesto por </w:t>
      </w:r>
      <w:r w:rsidRPr="002C096B">
        <w:rPr>
          <w:b/>
          <w:sz w:val="18"/>
          <w:szCs w:val="18"/>
          <w:lang w:val="es-ES" w:eastAsia="es-ES"/>
        </w:rPr>
        <w:t>D</w:t>
      </w:r>
      <w:r w:rsidR="002C096B">
        <w:rPr>
          <w:b/>
          <w:sz w:val="18"/>
          <w:szCs w:val="18"/>
          <w:lang w:val="es-ES" w:eastAsia="es-ES"/>
        </w:rPr>
        <w:t>.M.A.O.</w:t>
      </w:r>
      <w:r w:rsidRPr="002C096B">
        <w:rPr>
          <w:b/>
          <w:bCs/>
          <w:sz w:val="21"/>
          <w:szCs w:val="21"/>
          <w:lang w:val="es-ES" w:eastAsia="es-ES"/>
        </w:rPr>
        <w:t xml:space="preserve">, </w:t>
      </w:r>
      <w:r w:rsidRPr="002C096B">
        <w:rPr>
          <w:sz w:val="25"/>
          <w:szCs w:val="25"/>
          <w:lang w:val="es-ES" w:eastAsia="es-ES"/>
        </w:rPr>
        <w:t xml:space="preserve">cédula de identidad </w:t>
      </w:r>
      <w:r w:rsidR="002C096B">
        <w:rPr>
          <w:sz w:val="25"/>
          <w:szCs w:val="25"/>
          <w:lang w:val="es-ES" w:eastAsia="es-ES"/>
        </w:rPr>
        <w:t>…</w:t>
      </w:r>
      <w:r w:rsidRPr="002C096B">
        <w:rPr>
          <w:sz w:val="25"/>
          <w:szCs w:val="25"/>
          <w:lang w:val="es-ES" w:eastAsia="es-ES"/>
        </w:rPr>
        <w:t xml:space="preserve">, en contra del </w:t>
      </w:r>
      <w:r w:rsidRPr="002C096B">
        <w:rPr>
          <w:b/>
          <w:bCs/>
          <w:sz w:val="21"/>
          <w:szCs w:val="21"/>
          <w:lang w:val="es-ES" w:eastAsia="es-ES"/>
        </w:rPr>
        <w:t>Artículo 3.2.143 de la Se</w:t>
      </w:r>
      <w:r w:rsidRPr="002C096B">
        <w:rPr>
          <w:b/>
          <w:bCs/>
          <w:sz w:val="21"/>
          <w:szCs w:val="21"/>
          <w:lang w:val="es-ES" w:eastAsia="es-ES"/>
        </w:rPr>
        <w:t xml:space="preserve">sión Ordinaria 37-2011 del 26 de mayo del 2011, </w:t>
      </w:r>
      <w:r w:rsidRPr="002C096B">
        <w:rPr>
          <w:sz w:val="25"/>
          <w:szCs w:val="25"/>
          <w:lang w:val="es-ES" w:eastAsia="es-ES"/>
        </w:rPr>
        <w:t xml:space="preserve">adoptado por la Junta Directiva del Consejo de Transporte Público, tramitado en este Despacho bajo el </w:t>
      </w:r>
      <w:r w:rsidRPr="002C096B">
        <w:rPr>
          <w:b/>
          <w:bCs/>
          <w:sz w:val="21"/>
          <w:szCs w:val="21"/>
          <w:lang w:val="es-ES" w:eastAsia="es-ES"/>
        </w:rPr>
        <w:t>Expediente Administrativo N° TAT-078-15.</w:t>
      </w:r>
    </w:p>
    <w:p w:rsidR="00000000" w:rsidRPr="002C096B" w:rsidRDefault="006137CF">
      <w:pPr>
        <w:kinsoku w:val="0"/>
        <w:overflowPunct w:val="0"/>
        <w:autoSpaceDE/>
        <w:autoSpaceDN/>
        <w:adjustRightInd/>
        <w:spacing w:before="708" w:line="236" w:lineRule="exact"/>
        <w:ind w:left="72"/>
        <w:jc w:val="center"/>
        <w:textAlignment w:val="baseline"/>
        <w:rPr>
          <w:b/>
          <w:bCs/>
          <w:spacing w:val="7"/>
          <w:sz w:val="21"/>
          <w:szCs w:val="21"/>
          <w:lang w:val="es-ES" w:eastAsia="es-ES"/>
        </w:rPr>
      </w:pPr>
      <w:r w:rsidRPr="002C096B">
        <w:rPr>
          <w:b/>
          <w:bCs/>
          <w:spacing w:val="7"/>
          <w:sz w:val="21"/>
          <w:szCs w:val="21"/>
          <w:lang w:val="es-ES" w:eastAsia="es-ES"/>
        </w:rPr>
        <w:t>RESULTANDO</w:t>
      </w:r>
    </w:p>
    <w:p w:rsidR="00000000" w:rsidRPr="002C096B" w:rsidRDefault="006137CF">
      <w:pPr>
        <w:kinsoku w:val="0"/>
        <w:overflowPunct w:val="0"/>
        <w:autoSpaceDE/>
        <w:autoSpaceDN/>
        <w:adjustRightInd/>
        <w:spacing w:before="342" w:line="311" w:lineRule="exact"/>
        <w:ind w:left="72"/>
        <w:jc w:val="both"/>
        <w:textAlignment w:val="baseline"/>
        <w:rPr>
          <w:sz w:val="25"/>
          <w:szCs w:val="25"/>
          <w:lang w:val="es-ES" w:eastAsia="es-ES"/>
        </w:rPr>
      </w:pPr>
      <w:r w:rsidRPr="002C096B">
        <w:rPr>
          <w:b/>
          <w:bCs/>
          <w:sz w:val="21"/>
          <w:szCs w:val="21"/>
          <w:lang w:val="es-ES" w:eastAsia="es-ES"/>
        </w:rPr>
        <w:t xml:space="preserve">PRIMERO.- </w:t>
      </w:r>
      <w:r w:rsidRPr="002C096B">
        <w:rPr>
          <w:sz w:val="25"/>
          <w:szCs w:val="25"/>
          <w:lang w:val="es-ES" w:eastAsia="es-ES"/>
        </w:rPr>
        <w:t>La Junta Directiva del Consejo de Transporte</w:t>
      </w:r>
      <w:r w:rsidRPr="002C096B">
        <w:rPr>
          <w:sz w:val="25"/>
          <w:szCs w:val="25"/>
          <w:lang w:val="es-ES" w:eastAsia="es-ES"/>
        </w:rPr>
        <w:t xml:space="preserve"> Público, en el </w:t>
      </w:r>
      <w:r w:rsidRPr="002C096B">
        <w:rPr>
          <w:b/>
          <w:bCs/>
          <w:sz w:val="21"/>
          <w:szCs w:val="21"/>
          <w:lang w:val="es-ES" w:eastAsia="es-ES"/>
        </w:rPr>
        <w:t xml:space="preserve">Artículo 3.2.143 de </w:t>
      </w:r>
      <w:r w:rsidRPr="002C096B">
        <w:rPr>
          <w:b/>
          <w:bCs/>
          <w:sz w:val="21"/>
          <w:szCs w:val="21"/>
          <w:lang w:val="es-ES" w:eastAsia="es-ES"/>
        </w:rPr>
        <w:t xml:space="preserve">la </w:t>
      </w:r>
      <w:r w:rsidRPr="002C096B">
        <w:rPr>
          <w:b/>
          <w:sz w:val="25"/>
          <w:szCs w:val="25"/>
          <w:lang w:val="es-ES" w:eastAsia="es-ES"/>
        </w:rPr>
        <w:t>Sesión</w:t>
      </w:r>
      <w:r w:rsidRPr="002C096B">
        <w:rPr>
          <w:sz w:val="25"/>
          <w:szCs w:val="25"/>
          <w:lang w:val="es-ES" w:eastAsia="es-ES"/>
        </w:rPr>
        <w:t xml:space="preserve"> </w:t>
      </w:r>
      <w:r w:rsidRPr="002C096B">
        <w:rPr>
          <w:b/>
          <w:bCs/>
          <w:sz w:val="21"/>
          <w:szCs w:val="21"/>
          <w:lang w:val="es-ES" w:eastAsia="es-ES"/>
        </w:rPr>
        <w:t xml:space="preserve">Ordinaria 37-2011 del 26 de mayo del 2011, </w:t>
      </w:r>
      <w:r w:rsidRPr="002C096B">
        <w:rPr>
          <w:sz w:val="25"/>
          <w:szCs w:val="25"/>
          <w:lang w:val="es-ES" w:eastAsia="es-ES"/>
        </w:rPr>
        <w:t xml:space="preserve">conoce el resultado de la evaluación de la solicitud de permiso para operar servicio público modalidad taxi presentada por </w:t>
      </w:r>
      <w:r w:rsidRPr="002C096B">
        <w:rPr>
          <w:b/>
          <w:sz w:val="18"/>
          <w:szCs w:val="18"/>
          <w:lang w:val="es-ES" w:eastAsia="es-ES"/>
        </w:rPr>
        <w:t>D</w:t>
      </w:r>
      <w:r w:rsidR="002C096B">
        <w:rPr>
          <w:b/>
          <w:sz w:val="18"/>
          <w:szCs w:val="18"/>
          <w:lang w:val="es-ES" w:eastAsia="es-ES"/>
        </w:rPr>
        <w:t>.M.A.O.</w:t>
      </w:r>
      <w:r w:rsidRPr="002C096B">
        <w:rPr>
          <w:sz w:val="18"/>
          <w:szCs w:val="18"/>
          <w:lang w:val="es-ES" w:eastAsia="es-ES"/>
        </w:rPr>
        <w:t xml:space="preserve">, </w:t>
      </w:r>
      <w:r w:rsidRPr="002C096B">
        <w:rPr>
          <w:sz w:val="25"/>
          <w:szCs w:val="25"/>
          <w:lang w:val="es-ES" w:eastAsia="es-ES"/>
        </w:rPr>
        <w:t>que indica lo sig</w:t>
      </w:r>
      <w:r w:rsidRPr="002C096B">
        <w:rPr>
          <w:sz w:val="25"/>
          <w:szCs w:val="25"/>
          <w:lang w:val="es-ES" w:eastAsia="es-ES"/>
        </w:rPr>
        <w:t>uiente:</w:t>
      </w:r>
    </w:p>
    <w:p w:rsidR="00000000" w:rsidRPr="002C096B" w:rsidRDefault="006137CF">
      <w:pPr>
        <w:kinsoku w:val="0"/>
        <w:overflowPunct w:val="0"/>
        <w:autoSpaceDE/>
        <w:autoSpaceDN/>
        <w:adjustRightInd/>
        <w:spacing w:before="312" w:line="236" w:lineRule="exact"/>
        <w:ind w:left="864"/>
        <w:textAlignment w:val="baseline"/>
        <w:rPr>
          <w:b/>
          <w:spacing w:val="-3"/>
          <w:sz w:val="18"/>
          <w:szCs w:val="18"/>
          <w:lang w:val="es-ES" w:eastAsia="es-ES"/>
        </w:rPr>
      </w:pPr>
      <w:r w:rsidRPr="002C096B">
        <w:rPr>
          <w:b/>
          <w:spacing w:val="-3"/>
          <w:sz w:val="18"/>
          <w:szCs w:val="18"/>
          <w:lang w:val="es-ES" w:eastAsia="es-ES"/>
        </w:rPr>
        <w:t>"CONSI</w:t>
      </w:r>
      <w:r w:rsidRPr="002C096B">
        <w:rPr>
          <w:b/>
          <w:spacing w:val="-3"/>
          <w:sz w:val="18"/>
          <w:szCs w:val="18"/>
          <w:lang w:val="es-ES" w:eastAsia="es-ES"/>
        </w:rPr>
        <w:t>DE</w:t>
      </w:r>
      <w:r w:rsidRPr="002C096B">
        <w:rPr>
          <w:b/>
          <w:spacing w:val="-3"/>
          <w:sz w:val="18"/>
          <w:szCs w:val="18"/>
          <w:lang w:val="es-ES" w:eastAsia="es-ES"/>
        </w:rPr>
        <w:t>RANDO</w:t>
      </w:r>
    </w:p>
    <w:p w:rsidR="00000000" w:rsidRPr="002C096B" w:rsidRDefault="006137CF">
      <w:pPr>
        <w:kinsoku w:val="0"/>
        <w:overflowPunct w:val="0"/>
        <w:autoSpaceDE/>
        <w:autoSpaceDN/>
        <w:adjustRightInd/>
        <w:spacing w:before="254" w:line="224" w:lineRule="exact"/>
        <w:ind w:left="864" w:right="864"/>
        <w:jc w:val="both"/>
        <w:textAlignment w:val="baseline"/>
        <w:rPr>
          <w:sz w:val="16"/>
          <w:szCs w:val="16"/>
          <w:lang w:val="es-ES" w:eastAsia="es-ES"/>
        </w:rPr>
      </w:pPr>
      <w:r w:rsidRPr="002C096B">
        <w:rPr>
          <w:b/>
          <w:sz w:val="18"/>
          <w:szCs w:val="18"/>
          <w:lang w:val="es-ES" w:eastAsia="es-ES"/>
        </w:rPr>
        <w:t>PRIMERO:</w:t>
      </w:r>
      <w:r w:rsidRPr="002C096B">
        <w:rPr>
          <w:sz w:val="18"/>
          <w:szCs w:val="18"/>
          <w:lang w:val="es-ES" w:eastAsia="es-ES"/>
        </w:rPr>
        <w:t xml:space="preserve"> </w:t>
      </w:r>
      <w:r w:rsidRPr="002C096B">
        <w:rPr>
          <w:sz w:val="16"/>
          <w:szCs w:val="16"/>
          <w:lang w:val="es-ES" w:eastAsia="es-ES"/>
        </w:rPr>
        <w:t xml:space="preserve">Que el señor </w:t>
      </w:r>
      <w:r w:rsidRPr="002C096B">
        <w:rPr>
          <w:b/>
          <w:sz w:val="18"/>
          <w:szCs w:val="18"/>
          <w:lang w:val="es-ES" w:eastAsia="es-ES"/>
        </w:rPr>
        <w:t>D</w:t>
      </w:r>
      <w:r w:rsidR="002C096B">
        <w:rPr>
          <w:b/>
          <w:sz w:val="18"/>
          <w:szCs w:val="18"/>
          <w:lang w:val="es-ES" w:eastAsia="es-ES"/>
        </w:rPr>
        <w:t>.M.A.O.</w:t>
      </w:r>
      <w:r w:rsidRPr="002C096B">
        <w:rPr>
          <w:sz w:val="16"/>
          <w:szCs w:val="16"/>
          <w:lang w:val="es-ES" w:eastAsia="es-ES"/>
        </w:rPr>
        <w:t xml:space="preserve">, </w:t>
      </w:r>
      <w:r w:rsidRPr="002C096B">
        <w:rPr>
          <w:b/>
          <w:sz w:val="16"/>
          <w:szCs w:val="16"/>
          <w:lang w:val="es-ES" w:eastAsia="es-ES"/>
        </w:rPr>
        <w:t xml:space="preserve">cédula </w:t>
      </w:r>
      <w:r w:rsidR="002C096B">
        <w:rPr>
          <w:b/>
          <w:sz w:val="16"/>
          <w:szCs w:val="16"/>
          <w:lang w:val="es-ES" w:eastAsia="es-ES"/>
        </w:rPr>
        <w:t>…</w:t>
      </w:r>
      <w:r w:rsidRPr="002C096B">
        <w:rPr>
          <w:sz w:val="18"/>
          <w:szCs w:val="18"/>
          <w:lang w:val="es-ES" w:eastAsia="es-ES"/>
        </w:rPr>
        <w:t xml:space="preserve">, </w:t>
      </w:r>
      <w:r w:rsidRPr="002C096B">
        <w:rPr>
          <w:sz w:val="16"/>
          <w:szCs w:val="16"/>
          <w:lang w:val="es-ES" w:eastAsia="es-ES"/>
        </w:rPr>
        <w:t>presentó solicitud de permiso de operación del servicio público en la modalidad taxi, según el transitorio X de la Ley 7969.</w:t>
      </w:r>
    </w:p>
    <w:p w:rsidR="00000000" w:rsidRPr="002C096B" w:rsidRDefault="006137CF">
      <w:pPr>
        <w:kinsoku w:val="0"/>
        <w:overflowPunct w:val="0"/>
        <w:autoSpaceDE/>
        <w:autoSpaceDN/>
        <w:adjustRightInd/>
        <w:spacing w:before="232" w:line="224" w:lineRule="exact"/>
        <w:ind w:left="864" w:right="864"/>
        <w:jc w:val="both"/>
        <w:textAlignment w:val="baseline"/>
        <w:rPr>
          <w:sz w:val="16"/>
          <w:szCs w:val="16"/>
          <w:lang w:val="es-ES" w:eastAsia="es-ES"/>
        </w:rPr>
      </w:pPr>
      <w:r w:rsidRPr="002C096B">
        <w:rPr>
          <w:b/>
          <w:sz w:val="18"/>
          <w:szCs w:val="18"/>
          <w:lang w:val="es-ES" w:eastAsia="es-ES"/>
        </w:rPr>
        <w:t>SEGUNDO.</w:t>
      </w:r>
      <w:r w:rsidRPr="002C096B">
        <w:rPr>
          <w:sz w:val="18"/>
          <w:szCs w:val="18"/>
          <w:lang w:val="es-ES" w:eastAsia="es-ES"/>
        </w:rPr>
        <w:t xml:space="preserve"> </w:t>
      </w:r>
      <w:r w:rsidRPr="002C096B">
        <w:rPr>
          <w:sz w:val="16"/>
          <w:szCs w:val="16"/>
          <w:lang w:val="es-ES" w:eastAsia="es-ES"/>
        </w:rPr>
        <w:t>Que la Comisió</w:t>
      </w:r>
      <w:r w:rsidRPr="002C096B">
        <w:rPr>
          <w:sz w:val="16"/>
          <w:szCs w:val="16"/>
          <w:lang w:val="es-ES" w:eastAsia="es-ES"/>
        </w:rPr>
        <w:t xml:space="preserve">n Encargada del Análisis y Recomendación del Proceso de otorgamiento de permiso de taxi, analizó la solicitud del señor </w:t>
      </w:r>
      <w:r w:rsidRPr="002C096B">
        <w:rPr>
          <w:b/>
          <w:sz w:val="18"/>
          <w:szCs w:val="18"/>
          <w:lang w:val="es-ES" w:eastAsia="es-ES"/>
        </w:rPr>
        <w:t>D</w:t>
      </w:r>
      <w:r w:rsidR="002C096B">
        <w:rPr>
          <w:b/>
          <w:sz w:val="18"/>
          <w:szCs w:val="18"/>
          <w:lang w:val="es-ES" w:eastAsia="es-ES"/>
        </w:rPr>
        <w:t>.M.A.O.</w:t>
      </w:r>
      <w:r w:rsidRPr="002C096B">
        <w:rPr>
          <w:sz w:val="16"/>
          <w:szCs w:val="16"/>
          <w:lang w:val="es-ES" w:eastAsia="es-ES"/>
        </w:rPr>
        <w:t xml:space="preserve">, cédula </w:t>
      </w:r>
      <w:r w:rsidR="002C096B">
        <w:rPr>
          <w:sz w:val="18"/>
          <w:szCs w:val="18"/>
          <w:lang w:val="es-ES" w:eastAsia="es-ES"/>
        </w:rPr>
        <w:t>…</w:t>
      </w:r>
      <w:r w:rsidRPr="002C096B">
        <w:rPr>
          <w:sz w:val="18"/>
          <w:szCs w:val="18"/>
          <w:lang w:val="es-ES" w:eastAsia="es-ES"/>
        </w:rPr>
        <w:t xml:space="preserve"> </w:t>
      </w:r>
      <w:r w:rsidRPr="002C096B">
        <w:rPr>
          <w:sz w:val="16"/>
          <w:szCs w:val="16"/>
          <w:lang w:val="es-ES" w:eastAsia="es-ES"/>
        </w:rPr>
        <w:t>y comprobó que no es permisionario del servicio pú</w:t>
      </w:r>
      <w:r w:rsidRPr="002C096B">
        <w:rPr>
          <w:sz w:val="16"/>
          <w:szCs w:val="16"/>
          <w:lang w:val="es-ES" w:eastAsia="es-ES"/>
        </w:rPr>
        <w:t>blico modalidad taxi y por lo tanto no cumple con los requisitos aprobados por la Junta Directiva mediante el acuerdo 5.3 de la sesión ordinaria 58-2010, por lo que se recomienda no autorizar el permiso de operación del servicio público en la modalidad tax</w:t>
      </w:r>
      <w:r w:rsidRPr="002C096B">
        <w:rPr>
          <w:sz w:val="16"/>
          <w:szCs w:val="16"/>
          <w:lang w:val="es-ES" w:eastAsia="es-ES"/>
        </w:rPr>
        <w:t>i.</w:t>
      </w:r>
    </w:p>
    <w:p w:rsidR="00000000" w:rsidRPr="002C096B" w:rsidRDefault="006137CF">
      <w:pPr>
        <w:kinsoku w:val="0"/>
        <w:overflowPunct w:val="0"/>
        <w:autoSpaceDE/>
        <w:autoSpaceDN/>
        <w:adjustRightInd/>
        <w:spacing w:before="238" w:line="249" w:lineRule="exact"/>
        <w:ind w:left="864"/>
        <w:textAlignment w:val="baseline"/>
        <w:rPr>
          <w:b/>
          <w:spacing w:val="1"/>
          <w:sz w:val="18"/>
          <w:szCs w:val="18"/>
          <w:lang w:val="es-ES" w:eastAsia="es-ES"/>
        </w:rPr>
      </w:pPr>
      <w:r w:rsidRPr="002C096B">
        <w:rPr>
          <w:b/>
          <w:bCs/>
          <w:spacing w:val="1"/>
          <w:sz w:val="19"/>
          <w:szCs w:val="19"/>
          <w:lang w:val="es-ES" w:eastAsia="es-ES"/>
        </w:rPr>
        <w:t xml:space="preserve">POR </w:t>
      </w:r>
      <w:r w:rsidRPr="002C096B">
        <w:rPr>
          <w:b/>
          <w:spacing w:val="1"/>
          <w:sz w:val="18"/>
          <w:szCs w:val="18"/>
          <w:lang w:val="es-ES" w:eastAsia="es-ES"/>
        </w:rPr>
        <w:t xml:space="preserve">TANTO </w:t>
      </w:r>
      <w:r w:rsidRPr="002C096B">
        <w:rPr>
          <w:b/>
          <w:bCs/>
          <w:spacing w:val="1"/>
          <w:sz w:val="19"/>
          <w:szCs w:val="19"/>
          <w:lang w:val="es-ES" w:eastAsia="es-ES"/>
        </w:rPr>
        <w:t xml:space="preserve">SE ACUERDA EN </w:t>
      </w:r>
      <w:r w:rsidRPr="002C096B">
        <w:rPr>
          <w:b/>
          <w:spacing w:val="1"/>
          <w:sz w:val="18"/>
          <w:szCs w:val="18"/>
          <w:lang w:val="es-ES" w:eastAsia="es-ES"/>
        </w:rPr>
        <w:t>FIRME</w:t>
      </w:r>
    </w:p>
    <w:p w:rsidR="00000000" w:rsidRPr="002C096B" w:rsidRDefault="006137CF">
      <w:pPr>
        <w:kinsoku w:val="0"/>
        <w:overflowPunct w:val="0"/>
        <w:autoSpaceDE/>
        <w:autoSpaceDN/>
        <w:adjustRightInd/>
        <w:spacing w:line="213" w:lineRule="exact"/>
        <w:ind w:left="864"/>
        <w:textAlignment w:val="baseline"/>
        <w:rPr>
          <w:spacing w:val="-1"/>
          <w:sz w:val="16"/>
          <w:szCs w:val="16"/>
          <w:lang w:val="es-ES" w:eastAsia="es-ES"/>
        </w:rPr>
      </w:pPr>
      <w:r w:rsidRPr="002C096B">
        <w:rPr>
          <w:spacing w:val="-1"/>
          <w:sz w:val="16"/>
          <w:szCs w:val="16"/>
          <w:lang w:val="es-ES" w:eastAsia="es-ES"/>
        </w:rPr>
        <w:t>Acoger la recomendación de la Encargada del Análisis y Recomendación del Proceso de</w:t>
      </w:r>
    </w:p>
    <w:p w:rsidR="00000000" w:rsidRPr="002C096B" w:rsidRDefault="006137CF">
      <w:pPr>
        <w:kinsoku w:val="0"/>
        <w:overflowPunct w:val="0"/>
        <w:autoSpaceDE/>
        <w:autoSpaceDN/>
        <w:adjustRightInd/>
        <w:spacing w:before="7" w:line="224" w:lineRule="exact"/>
        <w:ind w:left="864"/>
        <w:textAlignment w:val="baseline"/>
        <w:rPr>
          <w:spacing w:val="-4"/>
          <w:sz w:val="16"/>
          <w:szCs w:val="16"/>
          <w:lang w:val="es-ES" w:eastAsia="es-ES"/>
        </w:rPr>
      </w:pPr>
      <w:r w:rsidRPr="002C096B">
        <w:rPr>
          <w:spacing w:val="-4"/>
          <w:sz w:val="16"/>
          <w:szCs w:val="16"/>
          <w:lang w:val="es-ES" w:eastAsia="es-ES"/>
        </w:rPr>
        <w:t>otorgamiento de permiso de taxi y por ello:</w:t>
      </w:r>
    </w:p>
    <w:p w:rsidR="00000000" w:rsidRPr="002C096B" w:rsidRDefault="006137CF">
      <w:pPr>
        <w:kinsoku w:val="0"/>
        <w:overflowPunct w:val="0"/>
        <w:autoSpaceDE/>
        <w:autoSpaceDN/>
        <w:adjustRightInd/>
        <w:spacing w:before="221" w:after="451" w:line="230" w:lineRule="exact"/>
        <w:ind w:left="1440" w:right="864" w:hanging="288"/>
        <w:textAlignment w:val="baseline"/>
        <w:rPr>
          <w:b/>
          <w:bCs/>
          <w:sz w:val="19"/>
          <w:szCs w:val="19"/>
          <w:lang w:val="es-ES" w:eastAsia="es-ES"/>
        </w:rPr>
      </w:pPr>
      <w:r w:rsidRPr="002C096B">
        <w:rPr>
          <w:b/>
          <w:sz w:val="16"/>
          <w:szCs w:val="16"/>
          <w:lang w:val="es-ES" w:eastAsia="es-ES"/>
        </w:rPr>
        <w:t>1.</w:t>
      </w:r>
      <w:r w:rsidRPr="002C096B">
        <w:rPr>
          <w:sz w:val="16"/>
          <w:szCs w:val="16"/>
          <w:lang w:val="es-ES" w:eastAsia="es-ES"/>
        </w:rPr>
        <w:t xml:space="preserve"> Denegar la solicitud de permiso de operación del servicio público en la modalidad taxi que f</w:t>
      </w:r>
      <w:r w:rsidRPr="002C096B">
        <w:rPr>
          <w:sz w:val="16"/>
          <w:szCs w:val="16"/>
          <w:lang w:val="es-ES" w:eastAsia="es-ES"/>
        </w:rPr>
        <w:t xml:space="preserve">ormula el señor </w:t>
      </w:r>
      <w:r w:rsidRPr="002C096B">
        <w:rPr>
          <w:b/>
          <w:sz w:val="18"/>
          <w:szCs w:val="18"/>
          <w:lang w:val="es-ES" w:eastAsia="es-ES"/>
        </w:rPr>
        <w:t>D</w:t>
      </w:r>
      <w:r w:rsidR="002C096B">
        <w:rPr>
          <w:b/>
          <w:sz w:val="18"/>
          <w:szCs w:val="18"/>
          <w:lang w:val="es-ES" w:eastAsia="es-ES"/>
        </w:rPr>
        <w:t>.M.A.O.</w:t>
      </w:r>
      <w:r w:rsidRPr="002C096B">
        <w:rPr>
          <w:b/>
          <w:bCs/>
          <w:sz w:val="19"/>
          <w:szCs w:val="19"/>
          <w:lang w:val="es-ES" w:eastAsia="es-ES"/>
        </w:rPr>
        <w:t>,</w:t>
      </w:r>
    </w:p>
    <w:p w:rsidR="00000000" w:rsidRDefault="006137CF">
      <w:pPr>
        <w:widowControl/>
        <w:rPr>
          <w:sz w:val="24"/>
          <w:szCs w:val="24"/>
        </w:rPr>
        <w:sectPr w:rsidR="00000000">
          <w:pgSz w:w="12134" w:h="15840"/>
          <w:pgMar w:top="2160" w:right="1846" w:bottom="250" w:left="1608" w:header="720" w:footer="720" w:gutter="0"/>
          <w:cols w:space="720"/>
          <w:noEndnote/>
        </w:sectPr>
      </w:pPr>
    </w:p>
    <w:p w:rsidR="00000000" w:rsidRPr="002C096B" w:rsidRDefault="006137CF">
      <w:pPr>
        <w:kinsoku w:val="0"/>
        <w:overflowPunct w:val="0"/>
        <w:autoSpaceDE/>
        <w:autoSpaceDN/>
        <w:adjustRightInd/>
        <w:spacing w:before="53" w:line="213" w:lineRule="exact"/>
        <w:ind w:left="1368" w:right="864"/>
        <w:jc w:val="both"/>
        <w:textAlignment w:val="baseline"/>
        <w:rPr>
          <w:spacing w:val="3"/>
          <w:lang w:val="es-ES" w:eastAsia="es-ES"/>
        </w:rPr>
      </w:pPr>
      <w:r w:rsidRPr="002C096B">
        <w:rPr>
          <w:spacing w:val="3"/>
          <w:lang w:val="es-ES" w:eastAsia="es-ES"/>
        </w:rPr>
        <w:lastRenderedPageBreak/>
        <w:t>cédula 9-0055-0938, por no ser permisionario del servicio público modalidad taxi.</w:t>
      </w:r>
    </w:p>
    <w:p w:rsidR="00000000" w:rsidRPr="002C096B" w:rsidRDefault="006137CF">
      <w:pPr>
        <w:kinsoku w:val="0"/>
        <w:overflowPunct w:val="0"/>
        <w:autoSpaceDE/>
        <w:autoSpaceDN/>
        <w:adjustRightInd/>
        <w:spacing w:before="16" w:line="225" w:lineRule="exact"/>
        <w:ind w:left="1368" w:right="864" w:hanging="216"/>
        <w:jc w:val="both"/>
        <w:textAlignment w:val="baseline"/>
        <w:rPr>
          <w:lang w:val="es-ES" w:eastAsia="es-ES"/>
        </w:rPr>
      </w:pPr>
      <w:r w:rsidRPr="002C096B">
        <w:rPr>
          <w:b/>
          <w:lang w:val="es-ES" w:eastAsia="es-ES"/>
        </w:rPr>
        <w:t>2</w:t>
      </w:r>
      <w:r w:rsidRPr="002C096B">
        <w:rPr>
          <w:lang w:val="es-ES" w:eastAsia="es-ES"/>
        </w:rPr>
        <w:t xml:space="preserve">. Informarle al señor </w:t>
      </w:r>
      <w:r w:rsidRPr="002C096B">
        <w:rPr>
          <w:b/>
          <w:lang w:val="es-ES" w:eastAsia="es-ES"/>
        </w:rPr>
        <w:t>D</w:t>
      </w:r>
      <w:r w:rsidR="002C096B" w:rsidRPr="002C096B">
        <w:rPr>
          <w:b/>
          <w:lang w:val="es-ES" w:eastAsia="es-ES"/>
        </w:rPr>
        <w:t>.M.A.O.</w:t>
      </w:r>
      <w:r w:rsidRPr="002C096B">
        <w:rPr>
          <w:b/>
          <w:lang w:val="es-ES" w:eastAsia="es-ES"/>
        </w:rPr>
        <w:t>,</w:t>
      </w:r>
      <w:r w:rsidRPr="002C096B">
        <w:rPr>
          <w:lang w:val="es-ES" w:eastAsia="es-ES"/>
        </w:rPr>
        <w:t xml:space="preserve"> cé</w:t>
      </w:r>
      <w:r w:rsidRPr="002C096B">
        <w:rPr>
          <w:lang w:val="es-ES" w:eastAsia="es-ES"/>
        </w:rPr>
        <w:t xml:space="preserve">dula </w:t>
      </w:r>
      <w:r w:rsidR="002C096B">
        <w:rPr>
          <w:lang w:val="es-ES" w:eastAsia="es-ES"/>
        </w:rPr>
        <w:t>…</w:t>
      </w:r>
      <w:r w:rsidRPr="002C096B">
        <w:rPr>
          <w:lang w:val="es-ES" w:eastAsia="es-ES"/>
        </w:rPr>
        <w:t xml:space="preserve">, que contra el presente acuerdo proceden los recursos ordinarios de revocatoria, apelación o ambos, debiendo interponerlos en todo caso ante esta Junta Directiva, dentro del término de </w:t>
      </w:r>
      <w:r w:rsidRPr="002C096B">
        <w:rPr>
          <w:b/>
          <w:lang w:val="es-ES" w:eastAsia="es-ES"/>
        </w:rPr>
        <w:t>3 días hábiles</w:t>
      </w:r>
      <w:r w:rsidRPr="002C096B">
        <w:rPr>
          <w:lang w:val="es-ES" w:eastAsia="es-ES"/>
        </w:rPr>
        <w:t xml:space="preserve"> posteriores a la presente notificación,</w:t>
      </w:r>
      <w:r w:rsidRPr="002C096B">
        <w:rPr>
          <w:lang w:val="es-ES" w:eastAsia="es-ES"/>
        </w:rPr>
        <w:t xml:space="preserve"> lo anterior de conformidad con el artículos 51.1 y 245 de la Ley General de la Administración Pública.. (...)" (Léase el folio 35 del expediente administrativo TAT-078-15)"</w:t>
      </w:r>
    </w:p>
    <w:p w:rsidR="00000000" w:rsidRPr="002C096B" w:rsidRDefault="006137CF">
      <w:pPr>
        <w:kinsoku w:val="0"/>
        <w:overflowPunct w:val="0"/>
        <w:autoSpaceDE/>
        <w:autoSpaceDN/>
        <w:adjustRightInd/>
        <w:spacing w:before="303" w:line="309" w:lineRule="exact"/>
        <w:ind w:right="72"/>
        <w:jc w:val="both"/>
        <w:textAlignment w:val="baseline"/>
        <w:rPr>
          <w:spacing w:val="-4"/>
          <w:sz w:val="25"/>
          <w:szCs w:val="25"/>
          <w:lang w:val="es-ES" w:eastAsia="es-ES"/>
        </w:rPr>
      </w:pPr>
      <w:r w:rsidRPr="002C096B">
        <w:rPr>
          <w:spacing w:val="-4"/>
          <w:sz w:val="25"/>
          <w:szCs w:val="25"/>
          <w:lang w:val="es-ES" w:eastAsia="es-ES"/>
        </w:rPr>
        <w:t>Lo anterior en virtud de que la Junta Directiva del Consejo de Transporte Público,</w:t>
      </w:r>
      <w:r w:rsidRPr="002C096B">
        <w:rPr>
          <w:spacing w:val="-4"/>
          <w:sz w:val="25"/>
          <w:szCs w:val="25"/>
          <w:lang w:val="es-ES" w:eastAsia="es-ES"/>
        </w:rPr>
        <w:t xml:space="preserve"> decide acoger las recomendaciones </w:t>
      </w:r>
      <w:r w:rsidRPr="002C096B">
        <w:rPr>
          <w:b/>
          <w:bCs/>
          <w:spacing w:val="-4"/>
          <w:lang w:val="es-ES" w:eastAsia="es-ES"/>
        </w:rPr>
        <w:t xml:space="preserve">del </w:t>
      </w:r>
      <w:r w:rsidRPr="002C096B">
        <w:rPr>
          <w:spacing w:val="-4"/>
          <w:sz w:val="25"/>
          <w:szCs w:val="25"/>
          <w:lang w:val="es-ES" w:eastAsia="es-ES"/>
        </w:rPr>
        <w:t>informe rendido por la Comisión Especial que designó a efecto del Análisis y Recomendación en cuanto al Procedimiento de Otorgamiento de Permisos de Taxi que se generara segú</w:t>
      </w:r>
      <w:r w:rsidRPr="002C096B">
        <w:rPr>
          <w:spacing w:val="-4"/>
          <w:sz w:val="25"/>
          <w:szCs w:val="25"/>
          <w:lang w:val="es-ES" w:eastAsia="es-ES"/>
        </w:rPr>
        <w:t>n lo dispuesto por el TRANSITORIO X de la Ley No. 7969. (Léase el folio 35 del expediente administrativo TAT-078-15)</w:t>
      </w:r>
    </w:p>
    <w:p w:rsidR="00000000" w:rsidRPr="002C096B" w:rsidRDefault="006137CF">
      <w:pPr>
        <w:kinsoku w:val="0"/>
        <w:overflowPunct w:val="0"/>
        <w:autoSpaceDE/>
        <w:autoSpaceDN/>
        <w:adjustRightInd/>
        <w:spacing w:before="619" w:line="316" w:lineRule="exact"/>
        <w:ind w:right="72"/>
        <w:jc w:val="both"/>
        <w:textAlignment w:val="baseline"/>
        <w:rPr>
          <w:b/>
          <w:bCs/>
          <w:lang w:val="es-ES" w:eastAsia="es-ES"/>
        </w:rPr>
      </w:pPr>
      <w:r w:rsidRPr="002C096B">
        <w:rPr>
          <w:b/>
          <w:bCs/>
          <w:lang w:val="es-ES" w:eastAsia="es-ES"/>
        </w:rPr>
        <w:t xml:space="preserve">SEGUNDO.- </w:t>
      </w:r>
      <w:r w:rsidRPr="002C096B">
        <w:rPr>
          <w:sz w:val="25"/>
          <w:szCs w:val="25"/>
          <w:lang w:val="es-ES" w:eastAsia="es-ES"/>
        </w:rPr>
        <w:t xml:space="preserve">Según indica el informe </w:t>
      </w:r>
      <w:r w:rsidRPr="002C096B">
        <w:rPr>
          <w:b/>
          <w:bCs/>
          <w:lang w:val="es-ES" w:eastAsia="es-ES"/>
        </w:rPr>
        <w:t xml:space="preserve">DAJ-2011-02337 </w:t>
      </w:r>
      <w:r w:rsidRPr="002C096B">
        <w:rPr>
          <w:sz w:val="25"/>
          <w:szCs w:val="25"/>
          <w:lang w:val="es-ES" w:eastAsia="es-ES"/>
        </w:rPr>
        <w:t>del 19 de octubre del 2011 emitido por la Dirección de Asuntos Jurídicos del Consejo de Tr</w:t>
      </w:r>
      <w:r w:rsidRPr="002C096B">
        <w:rPr>
          <w:sz w:val="25"/>
          <w:szCs w:val="25"/>
          <w:lang w:val="es-ES" w:eastAsia="es-ES"/>
        </w:rPr>
        <w:t xml:space="preserve">ansporte Público, el señor </w:t>
      </w:r>
      <w:r w:rsidRPr="002C096B">
        <w:rPr>
          <w:b/>
          <w:sz w:val="25"/>
          <w:szCs w:val="25"/>
          <w:lang w:val="es-ES" w:eastAsia="es-ES"/>
        </w:rPr>
        <w:t>D</w:t>
      </w:r>
      <w:r w:rsidR="002C096B">
        <w:rPr>
          <w:b/>
          <w:sz w:val="25"/>
          <w:szCs w:val="25"/>
          <w:lang w:val="es-ES" w:eastAsia="es-ES"/>
        </w:rPr>
        <w:t>.M.A.O.</w:t>
      </w:r>
      <w:r w:rsidRPr="002C096B">
        <w:rPr>
          <w:sz w:val="25"/>
          <w:szCs w:val="25"/>
          <w:lang w:val="es-ES" w:eastAsia="es-ES"/>
        </w:rPr>
        <w:t xml:space="preserve">, mediante escrito presentado el día </w:t>
      </w:r>
      <w:r w:rsidRPr="002C096B">
        <w:rPr>
          <w:b/>
          <w:bCs/>
          <w:lang w:val="es-ES" w:eastAsia="es-ES"/>
        </w:rPr>
        <w:t xml:space="preserve">27 de junio del 2011 </w:t>
      </w:r>
      <w:r w:rsidRPr="002C096B">
        <w:rPr>
          <w:sz w:val="25"/>
          <w:szCs w:val="25"/>
          <w:lang w:val="es-ES" w:eastAsia="es-ES"/>
        </w:rPr>
        <w:t xml:space="preserve">ante la Ventanilla Única </w:t>
      </w:r>
      <w:r w:rsidRPr="002C096B">
        <w:rPr>
          <w:b/>
          <w:bCs/>
          <w:lang w:val="es-ES" w:eastAsia="es-ES"/>
        </w:rPr>
        <w:t xml:space="preserve">del </w:t>
      </w:r>
      <w:r w:rsidRPr="002C096B">
        <w:rPr>
          <w:sz w:val="25"/>
          <w:szCs w:val="25"/>
          <w:lang w:val="es-ES" w:eastAsia="es-ES"/>
        </w:rPr>
        <w:t xml:space="preserve">Consejo de Transporte Público, interpone sus formales Recursos de Revocatoria con Apelación en Subsidio, en </w:t>
      </w:r>
      <w:r w:rsidRPr="002C096B">
        <w:rPr>
          <w:b/>
          <w:bCs/>
          <w:lang w:val="es-ES" w:eastAsia="es-ES"/>
        </w:rPr>
        <w:t xml:space="preserve">contra </w:t>
      </w:r>
      <w:r w:rsidRPr="002C096B">
        <w:rPr>
          <w:sz w:val="25"/>
          <w:szCs w:val="25"/>
          <w:lang w:val="es-ES" w:eastAsia="es-ES"/>
        </w:rPr>
        <w:t>de</w:t>
      </w:r>
      <w:r w:rsidRPr="002C096B">
        <w:rPr>
          <w:sz w:val="25"/>
          <w:szCs w:val="25"/>
          <w:lang w:val="es-ES" w:eastAsia="es-ES"/>
        </w:rPr>
        <w:t xml:space="preserve">l </w:t>
      </w:r>
      <w:r w:rsidRPr="002C096B">
        <w:rPr>
          <w:b/>
          <w:bCs/>
          <w:lang w:val="es-ES" w:eastAsia="es-ES"/>
        </w:rPr>
        <w:t>Artículo 3.2.143 de la Sesión Ordinaria 37-2011 del 26 de mayo del 2011.</w:t>
      </w:r>
    </w:p>
    <w:p w:rsidR="00000000" w:rsidRPr="002C096B" w:rsidRDefault="006137CF">
      <w:pPr>
        <w:kinsoku w:val="0"/>
        <w:overflowPunct w:val="0"/>
        <w:autoSpaceDE/>
        <w:autoSpaceDN/>
        <w:adjustRightInd/>
        <w:spacing w:before="319" w:line="309" w:lineRule="exact"/>
        <w:ind w:right="72"/>
        <w:jc w:val="both"/>
        <w:textAlignment w:val="baseline"/>
        <w:rPr>
          <w:sz w:val="25"/>
          <w:szCs w:val="25"/>
          <w:lang w:val="es-ES" w:eastAsia="es-ES"/>
        </w:rPr>
      </w:pPr>
      <w:r w:rsidRPr="002C096B">
        <w:rPr>
          <w:b/>
          <w:bCs/>
          <w:lang w:val="es-ES" w:eastAsia="es-ES"/>
        </w:rPr>
        <w:t xml:space="preserve">TERCERO.- </w:t>
      </w:r>
      <w:r w:rsidRPr="002C096B">
        <w:rPr>
          <w:sz w:val="25"/>
          <w:szCs w:val="25"/>
          <w:lang w:val="es-ES" w:eastAsia="es-ES"/>
        </w:rPr>
        <w:t xml:space="preserve">La Junta Directiva del Consejo de Transporte Público, en el </w:t>
      </w:r>
      <w:r w:rsidRPr="002C096B">
        <w:rPr>
          <w:b/>
          <w:bCs/>
          <w:lang w:val="es-ES" w:eastAsia="es-ES"/>
        </w:rPr>
        <w:t xml:space="preserve">Artículo 7.2 (7.2.76) de la Sesión Ordinaria 56-2014 del 2 de octubre del 2014, </w:t>
      </w:r>
      <w:r w:rsidRPr="002C096B">
        <w:rPr>
          <w:sz w:val="25"/>
          <w:szCs w:val="25"/>
          <w:lang w:val="es-ES" w:eastAsia="es-ES"/>
        </w:rPr>
        <w:t>conoce el informe emitido por l</w:t>
      </w:r>
      <w:r w:rsidRPr="002C096B">
        <w:rPr>
          <w:sz w:val="25"/>
          <w:szCs w:val="25"/>
          <w:lang w:val="es-ES" w:eastAsia="es-ES"/>
        </w:rPr>
        <w:t xml:space="preserve">a Dirección de Asuntos Jurídicos </w:t>
      </w:r>
      <w:r w:rsidRPr="002C096B">
        <w:rPr>
          <w:b/>
          <w:bCs/>
          <w:lang w:val="es-ES" w:eastAsia="es-ES"/>
        </w:rPr>
        <w:t xml:space="preserve">DAJ-2011-02337 </w:t>
      </w:r>
      <w:r w:rsidRPr="002C096B">
        <w:rPr>
          <w:sz w:val="25"/>
          <w:szCs w:val="25"/>
          <w:lang w:val="es-ES" w:eastAsia="es-ES"/>
        </w:rPr>
        <w:t>del 19 de octubre del 2011, en el cual se indica lo siguiente:</w:t>
      </w:r>
    </w:p>
    <w:p w:rsidR="00000000" w:rsidRPr="002C096B" w:rsidRDefault="006137CF">
      <w:pPr>
        <w:kinsoku w:val="0"/>
        <w:overflowPunct w:val="0"/>
        <w:autoSpaceDE/>
        <w:autoSpaceDN/>
        <w:adjustRightInd/>
        <w:spacing w:before="239" w:line="255" w:lineRule="exact"/>
        <w:ind w:left="864"/>
        <w:textAlignment w:val="baseline"/>
        <w:rPr>
          <w:b/>
          <w:spacing w:val="-24"/>
          <w:sz w:val="22"/>
          <w:szCs w:val="25"/>
          <w:lang w:val="es-ES" w:eastAsia="es-ES"/>
        </w:rPr>
      </w:pPr>
      <w:r w:rsidRPr="002C096B">
        <w:rPr>
          <w:b/>
          <w:spacing w:val="-24"/>
          <w:sz w:val="22"/>
          <w:szCs w:val="25"/>
          <w:lang w:val="es-ES" w:eastAsia="es-ES"/>
        </w:rPr>
        <w:t>"( ...) SOBRE EL FONDO DEL ASUNTO.</w:t>
      </w:r>
    </w:p>
    <w:p w:rsidR="00000000" w:rsidRPr="002C096B" w:rsidRDefault="006137CF">
      <w:pPr>
        <w:kinsoku w:val="0"/>
        <w:overflowPunct w:val="0"/>
        <w:autoSpaceDE/>
        <w:autoSpaceDN/>
        <w:adjustRightInd/>
        <w:spacing w:before="219" w:line="225" w:lineRule="exact"/>
        <w:ind w:left="864" w:right="864"/>
        <w:jc w:val="both"/>
        <w:textAlignment w:val="baseline"/>
        <w:rPr>
          <w:lang w:val="es-ES" w:eastAsia="es-ES"/>
        </w:rPr>
      </w:pPr>
      <w:r w:rsidRPr="002C096B">
        <w:rPr>
          <w:lang w:val="es-ES" w:eastAsia="es-ES"/>
        </w:rPr>
        <w:t xml:space="preserve">En el caso que nos ocupa, el recurrente </w:t>
      </w:r>
      <w:r w:rsidRPr="002C096B">
        <w:rPr>
          <w:b/>
          <w:lang w:val="es-ES" w:eastAsia="es-ES"/>
        </w:rPr>
        <w:t>A</w:t>
      </w:r>
      <w:r w:rsidR="002C096B">
        <w:rPr>
          <w:b/>
          <w:lang w:val="es-ES" w:eastAsia="es-ES"/>
        </w:rPr>
        <w:t>.O.</w:t>
      </w:r>
      <w:r w:rsidRPr="002C096B">
        <w:rPr>
          <w:lang w:val="es-ES" w:eastAsia="es-ES"/>
        </w:rPr>
        <w:t xml:space="preserve"> plantea su inconformidad en contra del artículo 3.2.143 de </w:t>
      </w:r>
      <w:r w:rsidRPr="002C096B">
        <w:rPr>
          <w:lang w:val="es-ES" w:eastAsia="es-ES"/>
        </w:rPr>
        <w:t>la sesión ordinaria 37-2011 del jueves 26 de mayo de dos mil once, lo anterior mediante escrito presentado el 27 de junio de dos mil once, ante la Ventanilla Única de este Consejo.</w:t>
      </w:r>
    </w:p>
    <w:p w:rsidR="00000000" w:rsidRPr="002C096B" w:rsidRDefault="006137CF">
      <w:pPr>
        <w:kinsoku w:val="0"/>
        <w:overflowPunct w:val="0"/>
        <w:autoSpaceDE/>
        <w:autoSpaceDN/>
        <w:adjustRightInd/>
        <w:spacing w:before="248" w:line="225" w:lineRule="exact"/>
        <w:ind w:left="864" w:right="864"/>
        <w:jc w:val="both"/>
        <w:textAlignment w:val="baseline"/>
        <w:rPr>
          <w:lang w:val="es-ES" w:eastAsia="es-ES"/>
        </w:rPr>
      </w:pPr>
      <w:r w:rsidRPr="002C096B">
        <w:rPr>
          <w:lang w:val="es-ES" w:eastAsia="es-ES"/>
        </w:rPr>
        <w:t>Sobre los alegatos del recurrente, es importante señalar que el acuerdo com</w:t>
      </w:r>
      <w:r w:rsidRPr="002C096B">
        <w:rPr>
          <w:lang w:val="es-ES" w:eastAsia="es-ES"/>
        </w:rPr>
        <w:t>o permisionario de servicio público modalidad taxi, que da sustento a la placa SJP-4021, carece de autorización por parte de la anterior Comisión Técnica de Transportes o la junta Directiva del Consejo de Transporte Público, razón por la cual no le asisten</w:t>
      </w:r>
      <w:r w:rsidRPr="002C096B">
        <w:rPr>
          <w:lang w:val="es-ES" w:eastAsia="es-ES"/>
        </w:rPr>
        <w:t xml:space="preserve"> derechos operativos para la explotación de dicho servicio y por lo tanto no se le puede considerar como permisionario de servicio público.</w:t>
      </w:r>
    </w:p>
    <w:p w:rsidR="00000000" w:rsidRDefault="006137CF" w:rsidP="002C096B">
      <w:pPr>
        <w:kinsoku w:val="0"/>
        <w:overflowPunct w:val="0"/>
        <w:autoSpaceDE/>
        <w:autoSpaceDN/>
        <w:adjustRightInd/>
        <w:spacing w:before="218" w:after="781" w:line="225" w:lineRule="exact"/>
        <w:ind w:left="864" w:right="864"/>
        <w:jc w:val="both"/>
        <w:textAlignment w:val="baseline"/>
        <w:rPr>
          <w:rFonts w:ascii="Garamond" w:hAnsi="Garamond" w:cs="Garamond"/>
          <w:spacing w:val="1"/>
          <w:lang w:val="es-ES" w:eastAsia="es-ES"/>
        </w:rPr>
      </w:pPr>
      <w:r w:rsidRPr="002C096B">
        <w:rPr>
          <w:lang w:val="es-ES" w:eastAsia="es-ES"/>
        </w:rPr>
        <w:t>La situación legal del recurrente queda claramente establecida en el Artículo 2 de la sesió</w:t>
      </w:r>
      <w:r w:rsidRPr="002C096B">
        <w:rPr>
          <w:lang w:val="es-ES" w:eastAsia="es-ES"/>
        </w:rPr>
        <w:t>n ordinaria de la Junta Directiva 2-2001 en la cual dicha Junta acordó:</w:t>
      </w:r>
    </w:p>
    <w:p w:rsidR="00000000" w:rsidRDefault="006137CF">
      <w:pPr>
        <w:widowControl/>
        <w:rPr>
          <w:sz w:val="24"/>
          <w:szCs w:val="24"/>
        </w:rPr>
        <w:sectPr w:rsidR="00000000">
          <w:pgSz w:w="12134" w:h="15840"/>
          <w:pgMar w:top="2140" w:right="1818" w:bottom="250" w:left="1636" w:header="720" w:footer="720" w:gutter="0"/>
          <w:cols w:space="720"/>
          <w:noEndnote/>
        </w:sectPr>
      </w:pPr>
    </w:p>
    <w:p w:rsidR="00000000" w:rsidRDefault="006137CF">
      <w:pPr>
        <w:kinsoku w:val="0"/>
        <w:overflowPunct w:val="0"/>
        <w:autoSpaceDE/>
        <w:autoSpaceDN/>
        <w:adjustRightInd/>
        <w:spacing w:line="225" w:lineRule="exact"/>
        <w:ind w:right="432"/>
        <w:jc w:val="both"/>
        <w:textAlignment w:val="baseline"/>
        <w:rPr>
          <w:spacing w:val="4"/>
          <w:sz w:val="19"/>
          <w:szCs w:val="19"/>
          <w:lang w:val="es-ES" w:eastAsia="es-ES"/>
        </w:rPr>
      </w:pPr>
      <w:r>
        <w:rPr>
          <w:spacing w:val="4"/>
          <w:sz w:val="19"/>
          <w:szCs w:val="19"/>
          <w:lang w:val="es-ES" w:eastAsia="es-ES"/>
        </w:rPr>
        <w:lastRenderedPageBreak/>
        <w:t>POR TANTO ACUERDAN EN FIRME. 1. Siendo que se ha demostrado en autos la falta de titularidad de los operadores del transporte remunerado de pe</w:t>
      </w:r>
      <w:r>
        <w:rPr>
          <w:spacing w:val="4"/>
          <w:sz w:val="19"/>
          <w:szCs w:val="19"/>
          <w:lang w:val="es-ES" w:eastAsia="es-ES"/>
        </w:rPr>
        <w:t>rsonas en vehículos en la modalidad de taxi que infra se detallarán, al haberse determinado que no se encuentran incluidos en la lista de operadores de las sesiones 3013</w:t>
      </w:r>
      <w:r w:rsidRPr="002C096B">
        <w:rPr>
          <w:spacing w:val="4"/>
          <w:sz w:val="19"/>
          <w:szCs w:val="19"/>
          <w:lang w:val="es-ES" w:eastAsia="es-ES"/>
        </w:rPr>
        <w:t xml:space="preserve">, </w:t>
      </w:r>
      <w:r w:rsidRPr="002C096B">
        <w:rPr>
          <w:bCs/>
          <w:spacing w:val="4"/>
          <w:sz w:val="19"/>
          <w:szCs w:val="19"/>
          <w:lang w:val="es-ES" w:eastAsia="es-ES"/>
        </w:rPr>
        <w:t>3016</w:t>
      </w:r>
      <w:r>
        <w:rPr>
          <w:b/>
          <w:bCs/>
          <w:spacing w:val="4"/>
          <w:sz w:val="19"/>
          <w:szCs w:val="19"/>
          <w:lang w:val="es-ES" w:eastAsia="es-ES"/>
        </w:rPr>
        <w:t xml:space="preserve"> </w:t>
      </w:r>
      <w:r>
        <w:rPr>
          <w:spacing w:val="4"/>
          <w:sz w:val="19"/>
          <w:szCs w:val="19"/>
          <w:lang w:val="es-ES" w:eastAsia="es-ES"/>
        </w:rPr>
        <w:t>y 3021 de la Comisión Técnica de Transportes, sesiones en las cuales alegan la f</w:t>
      </w:r>
      <w:r>
        <w:rPr>
          <w:spacing w:val="4"/>
          <w:sz w:val="19"/>
          <w:szCs w:val="19"/>
          <w:lang w:val="es-ES" w:eastAsia="es-ES"/>
        </w:rPr>
        <w:t xml:space="preserve">undamentación de su autorización , por lo que carecen de derecho alguno o interés legítimo para solicitar la certificación de un estatus jurídico que no poseen; tener a las siguientes personas como </w:t>
      </w:r>
      <w:r>
        <w:rPr>
          <w:b/>
          <w:bCs/>
          <w:spacing w:val="4"/>
          <w:sz w:val="19"/>
          <w:szCs w:val="19"/>
          <w:lang w:val="es-ES" w:eastAsia="es-ES"/>
        </w:rPr>
        <w:t xml:space="preserve">no autorizadas para prestar el servicio de taxi, </w:t>
      </w:r>
      <w:r>
        <w:rPr>
          <w:spacing w:val="4"/>
          <w:sz w:val="19"/>
          <w:szCs w:val="19"/>
          <w:lang w:val="es-ES" w:eastAsia="es-ES"/>
        </w:rPr>
        <w:t>con las c</w:t>
      </w:r>
      <w:r>
        <w:rPr>
          <w:spacing w:val="4"/>
          <w:sz w:val="19"/>
          <w:szCs w:val="19"/>
          <w:lang w:val="es-ES" w:eastAsia="es-ES"/>
        </w:rPr>
        <w:t xml:space="preserve">onsecuencias registrales y administrativas que se originan del presente acto: PLACA </w:t>
      </w:r>
      <w:r w:rsidR="002C096B">
        <w:rPr>
          <w:spacing w:val="4"/>
          <w:sz w:val="19"/>
          <w:szCs w:val="19"/>
          <w:lang w:val="es-ES" w:eastAsia="es-ES"/>
        </w:rPr>
        <w:t>…</w:t>
      </w:r>
      <w:r>
        <w:rPr>
          <w:spacing w:val="4"/>
          <w:sz w:val="19"/>
          <w:szCs w:val="19"/>
          <w:lang w:val="es-ES" w:eastAsia="es-ES"/>
        </w:rPr>
        <w:t xml:space="preserve"> OPERADOR </w:t>
      </w:r>
      <w:r>
        <w:rPr>
          <w:b/>
          <w:bCs/>
          <w:spacing w:val="4"/>
          <w:sz w:val="19"/>
          <w:szCs w:val="19"/>
          <w:lang w:val="es-ES" w:eastAsia="es-ES"/>
        </w:rPr>
        <w:t>A</w:t>
      </w:r>
      <w:r w:rsidR="002C096B">
        <w:rPr>
          <w:b/>
          <w:bCs/>
          <w:spacing w:val="4"/>
          <w:sz w:val="19"/>
          <w:szCs w:val="19"/>
          <w:lang w:val="es-ES" w:eastAsia="es-ES"/>
        </w:rPr>
        <w:t>.G.G.</w:t>
      </w:r>
      <w:r>
        <w:rPr>
          <w:spacing w:val="4"/>
          <w:sz w:val="19"/>
          <w:szCs w:val="19"/>
          <w:lang w:val="es-ES" w:eastAsia="es-ES"/>
        </w:rPr>
        <w:t xml:space="preserve"> SESIÓN 3016"</w:t>
      </w:r>
    </w:p>
    <w:p w:rsidR="00000000" w:rsidRDefault="006137CF">
      <w:pPr>
        <w:kinsoku w:val="0"/>
        <w:overflowPunct w:val="0"/>
        <w:autoSpaceDE/>
        <w:autoSpaceDN/>
        <w:adjustRightInd/>
        <w:spacing w:before="236" w:line="223" w:lineRule="exact"/>
        <w:ind w:right="432"/>
        <w:jc w:val="both"/>
        <w:textAlignment w:val="baseline"/>
        <w:rPr>
          <w:spacing w:val="4"/>
          <w:sz w:val="19"/>
          <w:szCs w:val="19"/>
          <w:lang w:val="es-ES" w:eastAsia="es-ES"/>
        </w:rPr>
      </w:pPr>
      <w:r>
        <w:rPr>
          <w:spacing w:val="4"/>
          <w:sz w:val="19"/>
          <w:szCs w:val="19"/>
          <w:lang w:val="es-ES" w:eastAsia="es-ES"/>
        </w:rPr>
        <w:t>Es imprescindible mencionar lo que se establece en los considerandos 3, 6 y 7 de la supra citada sesión ordinaria, don</w:t>
      </w:r>
      <w:r>
        <w:rPr>
          <w:spacing w:val="4"/>
          <w:sz w:val="19"/>
          <w:szCs w:val="19"/>
          <w:lang w:val="es-ES" w:eastAsia="es-ES"/>
        </w:rPr>
        <w:t>de deja claramente establecidos los requerimientos, competencias y convalidaciones para poder operar el servicio público modalidad taxi; a saber,:</w:t>
      </w:r>
    </w:p>
    <w:p w:rsidR="00000000" w:rsidRDefault="006137CF">
      <w:pPr>
        <w:kinsoku w:val="0"/>
        <w:overflowPunct w:val="0"/>
        <w:autoSpaceDE/>
        <w:autoSpaceDN/>
        <w:adjustRightInd/>
        <w:spacing w:before="260" w:line="226" w:lineRule="exact"/>
        <w:ind w:right="432"/>
        <w:jc w:val="both"/>
        <w:textAlignment w:val="baseline"/>
        <w:rPr>
          <w:spacing w:val="1"/>
          <w:sz w:val="19"/>
          <w:szCs w:val="19"/>
          <w:lang w:val="es-ES" w:eastAsia="es-ES"/>
        </w:rPr>
      </w:pPr>
      <w:r>
        <w:rPr>
          <w:spacing w:val="1"/>
          <w:sz w:val="19"/>
          <w:szCs w:val="19"/>
          <w:lang w:val="es-ES" w:eastAsia="es-ES"/>
        </w:rPr>
        <w:t>"(...) 3. El hecho de que no se tenga un título válido que otorgue una condición especial operacional de un s</w:t>
      </w:r>
      <w:r>
        <w:rPr>
          <w:spacing w:val="1"/>
          <w:sz w:val="19"/>
          <w:szCs w:val="19"/>
          <w:lang w:val="es-ES" w:eastAsia="es-ES"/>
        </w:rPr>
        <w:t xml:space="preserve">ervicio público, como lo es el transporte en vehículos de taxi, inhibe a una determinada personas física o jurídica a ejecutar la prestación válida y legítima de la actividad, ya </w:t>
      </w:r>
      <w:r>
        <w:rPr>
          <w:b/>
          <w:bCs/>
          <w:spacing w:val="1"/>
          <w:sz w:val="19"/>
          <w:szCs w:val="19"/>
          <w:lang w:val="es-ES" w:eastAsia="es-ES"/>
        </w:rPr>
        <w:t xml:space="preserve">que conforme a </w:t>
      </w:r>
      <w:r>
        <w:rPr>
          <w:spacing w:val="1"/>
          <w:sz w:val="19"/>
          <w:szCs w:val="19"/>
          <w:lang w:val="es-ES" w:eastAsia="es-ES"/>
        </w:rPr>
        <w:t xml:space="preserve">los cuadros normativos regulatorios tanto de la anterior ley 5406, como la actual 7969, para la prestación del servicio público que nos ocupa, </w:t>
      </w:r>
      <w:r>
        <w:rPr>
          <w:b/>
          <w:bCs/>
          <w:spacing w:val="1"/>
          <w:sz w:val="19"/>
          <w:szCs w:val="19"/>
          <w:lang w:val="es-ES" w:eastAsia="es-ES"/>
        </w:rPr>
        <w:t>es requisito sine qua non, la posesión de una autorización administrativa, sea concesión, o bien permiso, que pro</w:t>
      </w:r>
      <w:r>
        <w:rPr>
          <w:b/>
          <w:bCs/>
          <w:spacing w:val="1"/>
          <w:sz w:val="19"/>
          <w:szCs w:val="19"/>
          <w:lang w:val="es-ES" w:eastAsia="es-ES"/>
        </w:rPr>
        <w:t xml:space="preserve">picien la permisibilidad gestora de operación. </w:t>
      </w:r>
      <w:r>
        <w:rPr>
          <w:spacing w:val="1"/>
          <w:sz w:val="19"/>
          <w:szCs w:val="19"/>
          <w:lang w:val="es-ES" w:eastAsia="es-ES"/>
        </w:rPr>
        <w:t xml:space="preserve">(...) 6. Conforme a las competencias organizacionales del Ministerio de Obras Públicas y Transportes, </w:t>
      </w:r>
      <w:r>
        <w:rPr>
          <w:b/>
          <w:bCs/>
          <w:spacing w:val="1"/>
          <w:sz w:val="19"/>
          <w:szCs w:val="19"/>
          <w:lang w:val="es-ES" w:eastAsia="es-ES"/>
        </w:rPr>
        <w:t>el órgano competente para asignar un derecho operativo de taxi era exclusivamente la Comisión Técnica, y ho</w:t>
      </w:r>
      <w:r>
        <w:rPr>
          <w:b/>
          <w:bCs/>
          <w:spacing w:val="1"/>
          <w:sz w:val="19"/>
          <w:szCs w:val="19"/>
          <w:lang w:val="es-ES" w:eastAsia="es-ES"/>
        </w:rPr>
        <w:t xml:space="preserve">y en día, el Consejo de Transporte Público, </w:t>
      </w:r>
      <w:r>
        <w:rPr>
          <w:spacing w:val="1"/>
          <w:sz w:val="19"/>
          <w:szCs w:val="19"/>
          <w:lang w:val="es-ES" w:eastAsia="es-ES"/>
        </w:rPr>
        <w:t xml:space="preserve">y siendo que </w:t>
      </w:r>
      <w:r>
        <w:rPr>
          <w:b/>
          <w:bCs/>
          <w:spacing w:val="1"/>
          <w:sz w:val="19"/>
          <w:szCs w:val="19"/>
          <w:lang w:val="es-ES" w:eastAsia="es-ES"/>
        </w:rPr>
        <w:t xml:space="preserve">se ha demostrado fehacientemente en autos la carencia de dicha asignación, no procede otra cosa que desconocer los efectos administrativos y cualesquiera otros devinientes de la supuesta tenencia de </w:t>
      </w:r>
      <w:r>
        <w:rPr>
          <w:b/>
          <w:bCs/>
          <w:spacing w:val="1"/>
          <w:sz w:val="19"/>
          <w:szCs w:val="19"/>
          <w:lang w:val="es-ES" w:eastAsia="es-ES"/>
        </w:rPr>
        <w:t xml:space="preserve">un permiso de taxi, que como harto se ha dicho, no existe. 7. </w:t>
      </w:r>
      <w:r>
        <w:rPr>
          <w:spacing w:val="1"/>
          <w:sz w:val="19"/>
          <w:szCs w:val="19"/>
          <w:lang w:val="es-ES" w:eastAsia="es-ES"/>
        </w:rPr>
        <w:t xml:space="preserve">Siendo que para efectos del Primer Procedimiento Especial Abreviado de Taxis, la condición de ser permisionario o concesionario de taxi, certificado por el Departamento de Administración de </w:t>
      </w:r>
      <w:r>
        <w:rPr>
          <w:b/>
          <w:bCs/>
          <w:spacing w:val="1"/>
          <w:sz w:val="19"/>
          <w:szCs w:val="19"/>
          <w:lang w:val="es-ES" w:eastAsia="es-ES"/>
        </w:rPr>
        <w:t>Conc</w:t>
      </w:r>
      <w:r>
        <w:rPr>
          <w:b/>
          <w:bCs/>
          <w:spacing w:val="1"/>
          <w:sz w:val="19"/>
          <w:szCs w:val="19"/>
          <w:lang w:val="es-ES" w:eastAsia="es-ES"/>
        </w:rPr>
        <w:t xml:space="preserve">esiones, </w:t>
      </w:r>
      <w:r>
        <w:rPr>
          <w:spacing w:val="1"/>
          <w:sz w:val="19"/>
          <w:szCs w:val="19"/>
          <w:lang w:val="es-ES" w:eastAsia="es-ES"/>
        </w:rPr>
        <w:t xml:space="preserve">se traduce en un 20% del total de los puntos, y certificar tal condición a </w:t>
      </w:r>
      <w:r>
        <w:rPr>
          <w:b/>
          <w:bCs/>
          <w:spacing w:val="1"/>
          <w:sz w:val="19"/>
          <w:szCs w:val="19"/>
          <w:lang w:val="es-ES" w:eastAsia="es-ES"/>
        </w:rPr>
        <w:t>las personas que sin estar en las listas de las sesiones aludidas en los puntos anteriores, han venido operando el servicio; sería convalidar una situación a todas luces an</w:t>
      </w:r>
      <w:r>
        <w:rPr>
          <w:b/>
          <w:bCs/>
          <w:spacing w:val="1"/>
          <w:sz w:val="19"/>
          <w:szCs w:val="19"/>
          <w:lang w:val="es-ES" w:eastAsia="es-ES"/>
        </w:rPr>
        <w:t xml:space="preserve">ómala e irregular, no procede otra cosa que tomar las acciones respectivas a efectos de que no se emitan las certificaciones respectivas." </w:t>
      </w:r>
      <w:r>
        <w:rPr>
          <w:spacing w:val="1"/>
          <w:sz w:val="19"/>
          <w:szCs w:val="19"/>
          <w:lang w:val="es-ES" w:eastAsia="es-ES"/>
        </w:rPr>
        <w:t>El subrayado no es del original.</w:t>
      </w:r>
    </w:p>
    <w:p w:rsidR="00000000" w:rsidRDefault="006137CF">
      <w:pPr>
        <w:kinsoku w:val="0"/>
        <w:overflowPunct w:val="0"/>
        <w:autoSpaceDE/>
        <w:autoSpaceDN/>
        <w:adjustRightInd/>
        <w:spacing w:before="215" w:line="228" w:lineRule="exact"/>
        <w:ind w:right="432"/>
        <w:jc w:val="both"/>
        <w:textAlignment w:val="baseline"/>
        <w:rPr>
          <w:spacing w:val="3"/>
          <w:sz w:val="19"/>
          <w:szCs w:val="19"/>
          <w:lang w:val="es-ES" w:eastAsia="es-ES"/>
        </w:rPr>
      </w:pPr>
      <w:r>
        <w:rPr>
          <w:spacing w:val="3"/>
          <w:sz w:val="19"/>
          <w:szCs w:val="19"/>
          <w:lang w:val="es-ES" w:eastAsia="es-ES"/>
        </w:rPr>
        <w:t>La situación legal de la placa SJP-</w:t>
      </w:r>
      <w:r w:rsidR="002C096B">
        <w:rPr>
          <w:spacing w:val="3"/>
          <w:sz w:val="19"/>
          <w:szCs w:val="19"/>
          <w:lang w:val="es-ES" w:eastAsia="es-ES"/>
        </w:rPr>
        <w:t>XXX</w:t>
      </w:r>
      <w:r>
        <w:rPr>
          <w:spacing w:val="3"/>
          <w:sz w:val="19"/>
          <w:szCs w:val="19"/>
          <w:lang w:val="es-ES" w:eastAsia="es-ES"/>
        </w:rPr>
        <w:t xml:space="preserve"> quedó totalmente aclarada y verificada cuand</w:t>
      </w:r>
      <w:r>
        <w:rPr>
          <w:spacing w:val="3"/>
          <w:sz w:val="19"/>
          <w:szCs w:val="19"/>
          <w:lang w:val="es-ES" w:eastAsia="es-ES"/>
        </w:rPr>
        <w:t xml:space="preserve">o la Junta Directiva </w:t>
      </w:r>
      <w:r w:rsidRPr="002C096B">
        <w:rPr>
          <w:bCs/>
          <w:spacing w:val="3"/>
          <w:sz w:val="19"/>
          <w:szCs w:val="19"/>
          <w:lang w:val="es-ES" w:eastAsia="es-ES"/>
        </w:rPr>
        <w:t>del Consejo</w:t>
      </w:r>
      <w:r>
        <w:rPr>
          <w:b/>
          <w:bCs/>
          <w:spacing w:val="3"/>
          <w:sz w:val="19"/>
          <w:szCs w:val="19"/>
          <w:lang w:val="es-ES" w:eastAsia="es-ES"/>
        </w:rPr>
        <w:t xml:space="preserve"> </w:t>
      </w:r>
      <w:r>
        <w:rPr>
          <w:spacing w:val="3"/>
          <w:sz w:val="19"/>
          <w:szCs w:val="19"/>
          <w:lang w:val="es-ES" w:eastAsia="es-ES"/>
        </w:rPr>
        <w:t xml:space="preserve">de Transporte Público en el Artículo 7 de la Sesión Extraordinaria 25-2001, conocido el procedimiento administrativo recomendado por el señor Ministro , </w:t>
      </w:r>
      <w:r w:rsidRPr="002C096B">
        <w:rPr>
          <w:bCs/>
          <w:spacing w:val="3"/>
          <w:sz w:val="19"/>
          <w:szCs w:val="19"/>
          <w:lang w:val="es-ES" w:eastAsia="es-ES"/>
        </w:rPr>
        <w:t>se tuvo</w:t>
      </w:r>
      <w:r>
        <w:rPr>
          <w:b/>
          <w:bCs/>
          <w:spacing w:val="3"/>
          <w:sz w:val="19"/>
          <w:szCs w:val="19"/>
          <w:lang w:val="es-ES" w:eastAsia="es-ES"/>
        </w:rPr>
        <w:t xml:space="preserve"> </w:t>
      </w:r>
      <w:r>
        <w:rPr>
          <w:spacing w:val="3"/>
          <w:sz w:val="19"/>
          <w:szCs w:val="19"/>
          <w:lang w:val="es-ES" w:eastAsia="es-ES"/>
        </w:rPr>
        <w:t>por no acreditada la autorización de dicha paica al aquí recur</w:t>
      </w:r>
      <w:r>
        <w:rPr>
          <w:spacing w:val="3"/>
          <w:sz w:val="19"/>
          <w:szCs w:val="19"/>
          <w:lang w:val="es-ES" w:eastAsia="es-ES"/>
        </w:rPr>
        <w:t>rente.</w:t>
      </w:r>
    </w:p>
    <w:p w:rsidR="00000000" w:rsidRDefault="006137CF">
      <w:pPr>
        <w:kinsoku w:val="0"/>
        <w:overflowPunct w:val="0"/>
        <w:autoSpaceDE/>
        <w:autoSpaceDN/>
        <w:adjustRightInd/>
        <w:spacing w:before="216" w:line="228" w:lineRule="exact"/>
        <w:ind w:right="432"/>
        <w:jc w:val="both"/>
        <w:textAlignment w:val="baseline"/>
        <w:rPr>
          <w:spacing w:val="3"/>
          <w:sz w:val="19"/>
          <w:szCs w:val="19"/>
          <w:lang w:val="es-ES" w:eastAsia="es-ES"/>
        </w:rPr>
      </w:pPr>
      <w:r>
        <w:rPr>
          <w:spacing w:val="3"/>
          <w:sz w:val="19"/>
          <w:szCs w:val="19"/>
          <w:lang w:val="es-ES" w:eastAsia="es-ES"/>
        </w:rPr>
        <w:t>Como se puede observar, en el presente caso, dentro de la lista de placas que no tienen autorización de respaldo, precisamente se encuentra la del recurrente, por lo que claramente se demuestra la falta de titulari</w:t>
      </w:r>
      <w:r>
        <w:rPr>
          <w:spacing w:val="3"/>
          <w:sz w:val="19"/>
          <w:szCs w:val="19"/>
          <w:lang w:val="es-ES" w:eastAsia="es-ES"/>
        </w:rPr>
        <w:t>dad para ser operador de transporte remunerado de personas modalidad taxi, de manera que carece de derecho alguno o interés legítimo para solicitar un estatus que no posee.</w:t>
      </w:r>
    </w:p>
    <w:p w:rsidR="00000000" w:rsidRDefault="006137CF">
      <w:pPr>
        <w:kinsoku w:val="0"/>
        <w:overflowPunct w:val="0"/>
        <w:autoSpaceDE/>
        <w:autoSpaceDN/>
        <w:adjustRightInd/>
        <w:spacing w:before="217" w:line="235" w:lineRule="exact"/>
        <w:ind w:right="432"/>
        <w:jc w:val="both"/>
        <w:textAlignment w:val="baseline"/>
        <w:rPr>
          <w:sz w:val="19"/>
          <w:szCs w:val="19"/>
          <w:lang w:val="es-ES" w:eastAsia="es-ES"/>
        </w:rPr>
      </w:pPr>
      <w:r>
        <w:rPr>
          <w:sz w:val="19"/>
          <w:szCs w:val="19"/>
          <w:lang w:val="es-ES" w:eastAsia="es-ES"/>
        </w:rPr>
        <w:t xml:space="preserve">En este sentido, </w:t>
      </w:r>
      <w:r w:rsidRPr="0012181D">
        <w:rPr>
          <w:bCs/>
          <w:sz w:val="19"/>
          <w:szCs w:val="19"/>
          <w:lang w:val="es-ES" w:eastAsia="es-ES"/>
        </w:rPr>
        <w:t xml:space="preserve">claramente se </w:t>
      </w:r>
      <w:r w:rsidRPr="0012181D">
        <w:rPr>
          <w:sz w:val="19"/>
          <w:szCs w:val="19"/>
          <w:lang w:val="es-ES" w:eastAsia="es-ES"/>
        </w:rPr>
        <w:t>puede determinar que el recurrente no cumplía con lo</w:t>
      </w:r>
      <w:r w:rsidRPr="0012181D">
        <w:rPr>
          <w:sz w:val="19"/>
          <w:szCs w:val="19"/>
          <w:lang w:val="es-ES" w:eastAsia="es-ES"/>
        </w:rPr>
        <w:t xml:space="preserve">s requisitos </w:t>
      </w:r>
      <w:r w:rsidRPr="0012181D">
        <w:rPr>
          <w:bCs/>
          <w:sz w:val="19"/>
          <w:szCs w:val="19"/>
          <w:lang w:val="es-ES" w:eastAsia="es-ES"/>
        </w:rPr>
        <w:t>fundamentales</w:t>
      </w:r>
      <w:r>
        <w:rPr>
          <w:b/>
          <w:bCs/>
          <w:sz w:val="19"/>
          <w:szCs w:val="19"/>
          <w:lang w:val="es-ES" w:eastAsia="es-ES"/>
        </w:rPr>
        <w:t xml:space="preserve"> </w:t>
      </w:r>
      <w:r>
        <w:rPr>
          <w:sz w:val="19"/>
          <w:szCs w:val="19"/>
          <w:lang w:val="es-ES" w:eastAsia="es-ES"/>
        </w:rPr>
        <w:t>para resultar adjudicatario de un permiso de taxi, según lo establecido en el Transitorio X de la Ley 7969, de forma tal que lo que procede es declarar sin lugar el recurso de revocatoria. (...)" (Léanse los folios del 6 al 10 de</w:t>
      </w:r>
      <w:r>
        <w:rPr>
          <w:sz w:val="19"/>
          <w:szCs w:val="19"/>
          <w:lang w:val="es-ES" w:eastAsia="es-ES"/>
        </w:rPr>
        <w:t xml:space="preserve"> expediente administrativo TAT-078-15)</w:t>
      </w:r>
    </w:p>
    <w:p w:rsidR="00000000" w:rsidRDefault="006137CF">
      <w:pPr>
        <w:widowControl/>
        <w:rPr>
          <w:sz w:val="24"/>
          <w:szCs w:val="24"/>
        </w:rPr>
        <w:sectPr w:rsidR="00000000">
          <w:pgSz w:w="12134" w:h="15840"/>
          <w:pgMar w:top="2200" w:right="2304" w:bottom="250" w:left="2410" w:header="720" w:footer="720" w:gutter="0"/>
          <w:cols w:space="720"/>
          <w:noEndnote/>
        </w:sectPr>
      </w:pPr>
    </w:p>
    <w:p w:rsidR="00000000" w:rsidRPr="0012181D" w:rsidRDefault="006137CF">
      <w:pPr>
        <w:kinsoku w:val="0"/>
        <w:overflowPunct w:val="0"/>
        <w:autoSpaceDE/>
        <w:autoSpaceDN/>
        <w:adjustRightInd/>
        <w:spacing w:before="8" w:line="309" w:lineRule="exact"/>
        <w:ind w:right="72"/>
        <w:jc w:val="both"/>
        <w:textAlignment w:val="baseline"/>
        <w:rPr>
          <w:sz w:val="25"/>
          <w:szCs w:val="25"/>
          <w:lang w:val="es-ES" w:eastAsia="es-ES"/>
        </w:rPr>
      </w:pPr>
      <w:r w:rsidRPr="0012181D">
        <w:rPr>
          <w:sz w:val="25"/>
          <w:szCs w:val="25"/>
          <w:lang w:val="es-ES" w:eastAsia="es-ES"/>
        </w:rPr>
        <w:lastRenderedPageBreak/>
        <w:t>Con ocasión del criterio emitido por la Dirección de Asuntos Jurídicos, la Junta Directiva del Consejo de Transporte Público, acoge las recomendaciones del informe y acuerd</w:t>
      </w:r>
      <w:r w:rsidRPr="0012181D">
        <w:rPr>
          <w:sz w:val="25"/>
          <w:szCs w:val="25"/>
          <w:lang w:val="es-ES" w:eastAsia="es-ES"/>
        </w:rPr>
        <w:t>a declara sin lugar el Recurso de Revocatoria y su Incidente de nulidad, y dispone elevar ante este Tribunal la Apelación respectiva.</w:t>
      </w:r>
    </w:p>
    <w:p w:rsidR="00000000" w:rsidRPr="0012181D" w:rsidRDefault="006137CF">
      <w:pPr>
        <w:kinsoku w:val="0"/>
        <w:overflowPunct w:val="0"/>
        <w:autoSpaceDE/>
        <w:autoSpaceDN/>
        <w:adjustRightInd/>
        <w:spacing w:before="356" w:line="310" w:lineRule="exact"/>
        <w:ind w:right="72"/>
        <w:jc w:val="both"/>
        <w:textAlignment w:val="baseline"/>
        <w:rPr>
          <w:spacing w:val="-3"/>
          <w:sz w:val="25"/>
          <w:szCs w:val="25"/>
          <w:lang w:val="es-ES" w:eastAsia="es-ES"/>
        </w:rPr>
      </w:pPr>
      <w:r w:rsidRPr="0012181D">
        <w:rPr>
          <w:spacing w:val="-3"/>
          <w:sz w:val="25"/>
          <w:szCs w:val="25"/>
          <w:lang w:val="es-ES" w:eastAsia="es-ES"/>
        </w:rPr>
        <w:t>CUARTO.- Recibido el caso por este Tribunal y una vez revisados los antecedentes remitidos por el Consejo de Transporte Pú</w:t>
      </w:r>
      <w:r w:rsidRPr="0012181D">
        <w:rPr>
          <w:spacing w:val="-3"/>
          <w:sz w:val="25"/>
          <w:szCs w:val="25"/>
          <w:lang w:val="es-ES" w:eastAsia="es-ES"/>
        </w:rPr>
        <w:t>blico, se determinó que los atestados recibidos no contemplaban la totalidad de los documentos necesarios para el estudio, valoración y definición del caso elevado, por lo que el Tribunal Administrativo de Transporte, mediante la Prevención N° 1 de las nue</w:t>
      </w:r>
      <w:r w:rsidRPr="0012181D">
        <w:rPr>
          <w:spacing w:val="-3"/>
          <w:sz w:val="25"/>
          <w:szCs w:val="25"/>
          <w:lang w:val="es-ES" w:eastAsia="es-ES"/>
        </w:rPr>
        <w:t xml:space="preserve">ve horas con cinco minutos del veintitrés de febrero del dos mil quince, notificada el día 25 de febrero del 2015, previene a la Dirección Ejecutiva del Consejo de Transporte Público, que aporte </w:t>
      </w:r>
      <w:r w:rsidRPr="0012181D">
        <w:rPr>
          <w:i/>
          <w:iCs/>
          <w:spacing w:val="-3"/>
          <w:sz w:val="25"/>
          <w:szCs w:val="25"/>
          <w:lang w:val="es-ES" w:eastAsia="es-ES"/>
        </w:rPr>
        <w:t xml:space="preserve">"copia debidamente certificada del expediente administrativo </w:t>
      </w:r>
      <w:r w:rsidRPr="0012181D">
        <w:rPr>
          <w:i/>
          <w:iCs/>
          <w:spacing w:val="-3"/>
          <w:sz w:val="25"/>
          <w:szCs w:val="25"/>
          <w:lang w:val="es-ES" w:eastAsia="es-ES"/>
        </w:rPr>
        <w:t xml:space="preserve">que se tuvo a la vista para dictar el Artículo 3.2.143 de la Sesión Ordinaria 37-2011 del 26 de mayo del 2011, </w:t>
      </w:r>
      <w:r w:rsidRPr="0012181D">
        <w:rPr>
          <w:spacing w:val="-3"/>
          <w:sz w:val="25"/>
          <w:szCs w:val="25"/>
          <w:lang w:val="es-ES" w:eastAsia="es-ES"/>
        </w:rPr>
        <w:t>incluyendo el acuerdo de cita comprobantes y actas de notificación, todos sus antecedentes, informes técnicos y jurídicos, entre otros.</w:t>
      </w:r>
    </w:p>
    <w:p w:rsidR="00000000" w:rsidRPr="0012181D" w:rsidRDefault="006137CF">
      <w:pPr>
        <w:kinsoku w:val="0"/>
        <w:overflowPunct w:val="0"/>
        <w:autoSpaceDE/>
        <w:autoSpaceDN/>
        <w:adjustRightInd/>
        <w:spacing w:before="326" w:line="310" w:lineRule="exact"/>
        <w:ind w:right="72"/>
        <w:jc w:val="both"/>
        <w:textAlignment w:val="baseline"/>
        <w:rPr>
          <w:spacing w:val="-3"/>
          <w:sz w:val="25"/>
          <w:szCs w:val="25"/>
          <w:lang w:val="es-ES" w:eastAsia="es-ES"/>
        </w:rPr>
      </w:pPr>
      <w:r w:rsidRPr="0012181D">
        <w:rPr>
          <w:spacing w:val="-3"/>
          <w:sz w:val="25"/>
          <w:szCs w:val="25"/>
          <w:lang w:val="es-ES" w:eastAsia="es-ES"/>
        </w:rPr>
        <w:t>Transcurr</w:t>
      </w:r>
      <w:r w:rsidRPr="0012181D">
        <w:rPr>
          <w:spacing w:val="-3"/>
          <w:sz w:val="25"/>
          <w:szCs w:val="25"/>
          <w:lang w:val="es-ES" w:eastAsia="es-ES"/>
        </w:rPr>
        <w:t xml:space="preserve">ido el plazo otorgado, no se recibió respuesta, por lo que nuevamente mediante Prevención N° 2 de las trece horas con cincuenta minutos del veintiséis de marzo del dos mil quince, </w:t>
      </w:r>
      <w:r w:rsidRPr="0012181D">
        <w:rPr>
          <w:i/>
          <w:iCs/>
          <w:spacing w:val="-3"/>
          <w:sz w:val="25"/>
          <w:szCs w:val="25"/>
          <w:lang w:val="es-ES" w:eastAsia="es-ES"/>
        </w:rPr>
        <w:t xml:space="preserve">notificada el 30 de marzo del 2015; </w:t>
      </w:r>
      <w:r w:rsidRPr="0012181D">
        <w:rPr>
          <w:spacing w:val="-3"/>
          <w:sz w:val="25"/>
          <w:szCs w:val="25"/>
          <w:lang w:val="es-ES" w:eastAsia="es-ES"/>
        </w:rPr>
        <w:t>y Prevención N°</w:t>
      </w:r>
      <w:r w:rsidRPr="0012181D">
        <w:rPr>
          <w:spacing w:val="-3"/>
          <w:sz w:val="25"/>
          <w:szCs w:val="25"/>
          <w:lang w:val="es-ES" w:eastAsia="es-ES"/>
        </w:rPr>
        <w:t xml:space="preserve"> 3 de las nueve horas con cuarenta minutos del siete de mayo del dos mil quince, </w:t>
      </w:r>
      <w:r w:rsidRPr="0012181D">
        <w:rPr>
          <w:i/>
          <w:iCs/>
          <w:spacing w:val="-3"/>
          <w:sz w:val="25"/>
          <w:szCs w:val="25"/>
          <w:lang w:val="es-ES" w:eastAsia="es-ES"/>
        </w:rPr>
        <w:t xml:space="preserve">notificada el 8 de mayo del 2015, </w:t>
      </w:r>
      <w:r w:rsidRPr="0012181D">
        <w:rPr>
          <w:spacing w:val="-3"/>
          <w:sz w:val="25"/>
          <w:szCs w:val="25"/>
          <w:lang w:val="es-ES" w:eastAsia="es-ES"/>
        </w:rPr>
        <w:t>se previno a la Dirección Ejecutiva del Consejo de Transporte Público, el aporte del expediente y documentación faltante del caso, sin que se</w:t>
      </w:r>
      <w:r w:rsidRPr="0012181D">
        <w:rPr>
          <w:spacing w:val="-3"/>
          <w:sz w:val="25"/>
          <w:szCs w:val="25"/>
          <w:lang w:val="es-ES" w:eastAsia="es-ES"/>
        </w:rPr>
        <w:t xml:space="preserve"> hubiese recibido respuesta. (Ver folios del 13 al 31 del expediente administrativo TAT-078-15)</w:t>
      </w:r>
    </w:p>
    <w:p w:rsidR="00000000" w:rsidRPr="0012181D" w:rsidRDefault="006137CF">
      <w:pPr>
        <w:kinsoku w:val="0"/>
        <w:overflowPunct w:val="0"/>
        <w:autoSpaceDE/>
        <w:autoSpaceDN/>
        <w:adjustRightInd/>
        <w:spacing w:before="290" w:line="309" w:lineRule="exact"/>
        <w:ind w:right="72"/>
        <w:jc w:val="both"/>
        <w:textAlignment w:val="baseline"/>
        <w:rPr>
          <w:sz w:val="25"/>
          <w:szCs w:val="25"/>
          <w:lang w:val="es-ES" w:eastAsia="es-ES"/>
        </w:rPr>
      </w:pPr>
      <w:r w:rsidRPr="0012181D">
        <w:rPr>
          <w:b/>
          <w:bCs/>
          <w:sz w:val="22"/>
          <w:szCs w:val="22"/>
          <w:lang w:val="es-ES" w:eastAsia="es-ES"/>
        </w:rPr>
        <w:t xml:space="preserve">QUINTO.- </w:t>
      </w:r>
      <w:r w:rsidRPr="0012181D">
        <w:rPr>
          <w:sz w:val="25"/>
          <w:szCs w:val="25"/>
          <w:lang w:val="es-ES" w:eastAsia="es-ES"/>
        </w:rPr>
        <w:t>El recurrente se presenta al Tribunal Administrativo de Transporte, el día 15 de julio del 2015, y aporta para mejor resolver, varios do</w:t>
      </w:r>
      <w:r w:rsidRPr="0012181D">
        <w:rPr>
          <w:sz w:val="25"/>
          <w:szCs w:val="25"/>
          <w:lang w:val="es-ES" w:eastAsia="es-ES"/>
        </w:rPr>
        <w:t>cumentos, entre ellos copia del Recurso de Revocatoria con apelación en subsidio contra el artículo 3.2.143 de la sesión ordinaria 37-2011 del 26 de mayo del 2011, solicitando al Tribunal lo siguiente</w:t>
      </w:r>
    </w:p>
    <w:p w:rsidR="00000000" w:rsidRPr="0012181D" w:rsidRDefault="006137CF">
      <w:pPr>
        <w:kinsoku w:val="0"/>
        <w:overflowPunct w:val="0"/>
        <w:autoSpaceDE/>
        <w:autoSpaceDN/>
        <w:adjustRightInd/>
        <w:spacing w:before="376" w:after="316" w:line="230" w:lineRule="exact"/>
        <w:ind w:left="864" w:right="864"/>
        <w:jc w:val="both"/>
        <w:textAlignment w:val="baseline"/>
        <w:rPr>
          <w:sz w:val="19"/>
          <w:szCs w:val="19"/>
          <w:lang w:val="es-ES" w:eastAsia="es-ES"/>
        </w:rPr>
      </w:pPr>
      <w:r w:rsidRPr="0012181D">
        <w:rPr>
          <w:sz w:val="19"/>
          <w:szCs w:val="19"/>
          <w:lang w:val="es-ES" w:eastAsia="es-ES"/>
        </w:rPr>
        <w:t>"El suscrito D</w:t>
      </w:r>
      <w:r w:rsidR="0012181D">
        <w:rPr>
          <w:sz w:val="19"/>
          <w:szCs w:val="19"/>
          <w:lang w:val="es-ES" w:eastAsia="es-ES"/>
        </w:rPr>
        <w:t>.M.A.O.</w:t>
      </w:r>
      <w:r w:rsidRPr="0012181D">
        <w:rPr>
          <w:sz w:val="19"/>
          <w:szCs w:val="19"/>
          <w:lang w:val="es-ES" w:eastAsia="es-ES"/>
        </w:rPr>
        <w:t>, de calidades qu</w:t>
      </w:r>
      <w:r w:rsidRPr="0012181D">
        <w:rPr>
          <w:sz w:val="19"/>
          <w:szCs w:val="19"/>
          <w:lang w:val="es-ES" w:eastAsia="es-ES"/>
        </w:rPr>
        <w:t>e constan en expediente, me presento y adjunto copia de Recurso de Revocatoria con apelación en subsidio, que fue interpuesto, con número de presentación 143838 en fecha 27 de junio del 2011, a eso de las "2:15 PM. Consta este documento de ocho folios nume</w:t>
      </w:r>
      <w:r w:rsidRPr="0012181D">
        <w:rPr>
          <w:sz w:val="19"/>
          <w:szCs w:val="19"/>
          <w:lang w:val="es-ES" w:eastAsia="es-ES"/>
        </w:rPr>
        <w:t xml:space="preserve">rados con lápiz al lado derecho superior. También le presento copia de los siguientes documentos 1) permiso de taxi SJP </w:t>
      </w:r>
      <w:r w:rsidR="0012181D">
        <w:rPr>
          <w:sz w:val="19"/>
          <w:szCs w:val="19"/>
          <w:lang w:val="es-ES" w:eastAsia="es-ES"/>
        </w:rPr>
        <w:t>XXX</w:t>
      </w:r>
      <w:r w:rsidRPr="0012181D">
        <w:rPr>
          <w:sz w:val="19"/>
          <w:szCs w:val="19"/>
          <w:lang w:val="es-ES" w:eastAsia="es-ES"/>
        </w:rPr>
        <w:t>, de renovación expedido en fecha 11/12/1998, firmada por M</w:t>
      </w:r>
      <w:r w:rsidR="0012181D">
        <w:rPr>
          <w:sz w:val="19"/>
          <w:szCs w:val="19"/>
          <w:lang w:val="es-ES" w:eastAsia="es-ES"/>
        </w:rPr>
        <w:t>.R.</w:t>
      </w:r>
      <w:r w:rsidRPr="0012181D">
        <w:rPr>
          <w:sz w:val="19"/>
          <w:szCs w:val="19"/>
          <w:lang w:val="es-ES" w:eastAsia="es-ES"/>
        </w:rPr>
        <w:t xml:space="preserve">, y donde aparezco como permisionario. 2) permiso de taxi </w:t>
      </w:r>
      <w:r w:rsidRPr="0012181D">
        <w:rPr>
          <w:sz w:val="19"/>
          <w:szCs w:val="19"/>
          <w:lang w:val="es-ES" w:eastAsia="es-ES"/>
        </w:rPr>
        <w:t xml:space="preserve">SJP </w:t>
      </w:r>
      <w:r w:rsidR="0012181D">
        <w:rPr>
          <w:sz w:val="19"/>
          <w:szCs w:val="19"/>
          <w:lang w:val="es-ES" w:eastAsia="es-ES"/>
        </w:rPr>
        <w:t>XXX</w:t>
      </w:r>
      <w:r w:rsidRPr="0012181D">
        <w:rPr>
          <w:sz w:val="19"/>
          <w:szCs w:val="19"/>
          <w:lang w:val="es-ES" w:eastAsia="es-ES"/>
        </w:rPr>
        <w:t>, de renovación expedido en fecha 18/03/1999, firmada por M</w:t>
      </w:r>
      <w:r w:rsidR="0012181D">
        <w:rPr>
          <w:sz w:val="19"/>
          <w:szCs w:val="19"/>
          <w:lang w:val="es-ES" w:eastAsia="es-ES"/>
        </w:rPr>
        <w:t>.R.</w:t>
      </w:r>
      <w:r w:rsidRPr="0012181D">
        <w:rPr>
          <w:sz w:val="19"/>
          <w:szCs w:val="19"/>
          <w:lang w:val="es-ES" w:eastAsia="es-ES"/>
        </w:rPr>
        <w:t xml:space="preserve">, y donde aparezco como permisionario. 3) Copia de placa de lata de taxi SJP </w:t>
      </w:r>
      <w:r w:rsidR="0012181D">
        <w:rPr>
          <w:sz w:val="19"/>
          <w:szCs w:val="19"/>
          <w:lang w:val="es-ES" w:eastAsia="es-ES"/>
        </w:rPr>
        <w:t>XXX</w:t>
      </w:r>
      <w:r w:rsidRPr="0012181D">
        <w:rPr>
          <w:sz w:val="19"/>
          <w:szCs w:val="19"/>
          <w:lang w:val="es-ES" w:eastAsia="es-ES"/>
        </w:rPr>
        <w:t xml:space="preserve">. Asimismo presento la Resolución dictada por </w:t>
      </w:r>
      <w:r w:rsidRPr="0012181D">
        <w:rPr>
          <w:b/>
          <w:bCs/>
          <w:sz w:val="19"/>
          <w:szCs w:val="19"/>
          <w:lang w:val="es-ES" w:eastAsia="es-ES"/>
        </w:rPr>
        <w:t xml:space="preserve">el Ministro de Transporte, en su momento, Ing. </w:t>
      </w:r>
      <w:r w:rsidRPr="0012181D">
        <w:rPr>
          <w:b/>
          <w:bCs/>
          <w:sz w:val="19"/>
          <w:szCs w:val="19"/>
          <w:lang w:val="es-ES" w:eastAsia="es-ES"/>
        </w:rPr>
        <w:t xml:space="preserve">Rodolfo Méndez Mata, </w:t>
      </w:r>
      <w:r w:rsidRPr="0012181D">
        <w:rPr>
          <w:sz w:val="19"/>
          <w:szCs w:val="19"/>
          <w:lang w:val="es-ES" w:eastAsia="es-ES"/>
        </w:rPr>
        <w:t>de fecha 07 de junio del año 2000, y quien muy atinadamente expreso que durante muchos años (en el caso del suscrito, y otros) contamos con documentos oficiales, emitidos por funcionarios y dependencias del ministerio que les reconoció</w:t>
      </w:r>
      <w:r w:rsidRPr="0012181D">
        <w:rPr>
          <w:sz w:val="19"/>
          <w:szCs w:val="19"/>
          <w:lang w:val="es-ES" w:eastAsia="es-ES"/>
        </w:rPr>
        <w:t xml:space="preserve"> como permisionarios (ver página numero 8, tercer párrafo)</w:t>
      </w:r>
    </w:p>
    <w:p w:rsidR="00000000" w:rsidRDefault="006137CF">
      <w:pPr>
        <w:kinsoku w:val="0"/>
        <w:overflowPunct w:val="0"/>
        <w:autoSpaceDE/>
        <w:autoSpaceDN/>
        <w:adjustRightInd/>
        <w:spacing w:after="12" w:line="230" w:lineRule="exact"/>
        <w:ind w:right="72"/>
        <w:jc w:val="right"/>
        <w:textAlignment w:val="baseline"/>
        <w:rPr>
          <w:sz w:val="19"/>
          <w:szCs w:val="19"/>
          <w:lang w:val="es-ES" w:eastAsia="es-ES"/>
        </w:rPr>
      </w:pPr>
    </w:p>
    <w:p w:rsidR="00000000" w:rsidRDefault="006137CF">
      <w:pPr>
        <w:widowControl/>
        <w:rPr>
          <w:sz w:val="24"/>
          <w:szCs w:val="24"/>
        </w:rPr>
        <w:sectPr w:rsidR="00000000">
          <w:pgSz w:w="12134" w:h="15840"/>
          <w:pgMar w:top="2140" w:right="1880" w:bottom="260" w:left="1574" w:header="720" w:footer="720" w:gutter="0"/>
          <w:cols w:space="720"/>
          <w:noEndnote/>
        </w:sectPr>
      </w:pPr>
    </w:p>
    <w:p w:rsidR="00000000" w:rsidRPr="0012181D" w:rsidRDefault="006137CF">
      <w:pPr>
        <w:kinsoku w:val="0"/>
        <w:overflowPunct w:val="0"/>
        <w:autoSpaceDE/>
        <w:autoSpaceDN/>
        <w:adjustRightInd/>
        <w:spacing w:line="223" w:lineRule="exact"/>
        <w:ind w:left="864" w:right="864"/>
        <w:jc w:val="both"/>
        <w:textAlignment w:val="baseline"/>
        <w:rPr>
          <w:rFonts w:ascii="Garamond" w:hAnsi="Garamond" w:cs="Garamond"/>
          <w:b/>
          <w:bCs/>
          <w:spacing w:val="3"/>
          <w:sz w:val="19"/>
          <w:szCs w:val="19"/>
          <w:lang w:val="es-ES" w:eastAsia="es-ES"/>
        </w:rPr>
      </w:pPr>
      <w:r>
        <w:rPr>
          <w:spacing w:val="3"/>
          <w:sz w:val="19"/>
          <w:szCs w:val="19"/>
          <w:lang w:val="es-ES" w:eastAsia="es-ES"/>
        </w:rPr>
        <w:lastRenderedPageBreak/>
        <w:t xml:space="preserve">Obviamente si la oficina pública (Dirección Ejecutiva del Consejo de Transporte Público) a la cual Ustedes como integrantes del Tribunal Administrativo de </w:t>
      </w:r>
      <w:r>
        <w:rPr>
          <w:spacing w:val="3"/>
          <w:sz w:val="19"/>
          <w:szCs w:val="19"/>
          <w:lang w:val="es-ES" w:eastAsia="es-ES"/>
        </w:rPr>
        <w:t>Transporte, le han solicitando el respectivo material documental, debidamente certificado de dos aspecto puntuales, el a) y el b), y esa oficina no contesta, o bien no acata su gestión u orden, es deber entonces por parte del Tribunal Administrativo del Tr</w:t>
      </w:r>
      <w:r>
        <w:rPr>
          <w:spacing w:val="3"/>
          <w:sz w:val="19"/>
          <w:szCs w:val="19"/>
          <w:lang w:val="es-ES" w:eastAsia="es-ES"/>
        </w:rPr>
        <w:t xml:space="preserve">ansporte, </w:t>
      </w:r>
      <w:r>
        <w:rPr>
          <w:rFonts w:ascii="Garamond" w:hAnsi="Garamond" w:cs="Garamond"/>
          <w:b/>
          <w:bCs/>
          <w:spacing w:val="3"/>
          <w:sz w:val="17"/>
          <w:szCs w:val="17"/>
          <w:lang w:val="es-ES" w:eastAsia="es-ES"/>
        </w:rPr>
        <w:t xml:space="preserve">RESOLVER </w:t>
      </w:r>
      <w:r>
        <w:rPr>
          <w:spacing w:val="3"/>
          <w:sz w:val="19"/>
          <w:szCs w:val="19"/>
          <w:lang w:val="es-ES" w:eastAsia="es-ES"/>
        </w:rPr>
        <w:t>con lo que se cuenta en expediente, y con lo aportado por el administrado, en este caso el suscrito, pues no podemos estar viendo toda la vida que remiten y remiten, y hacen prevenciones y mas prevenciones, y resulta nugatoria la diligen</w:t>
      </w:r>
      <w:r>
        <w:rPr>
          <w:spacing w:val="3"/>
          <w:sz w:val="19"/>
          <w:szCs w:val="19"/>
          <w:lang w:val="es-ES" w:eastAsia="es-ES"/>
        </w:rPr>
        <w:t xml:space="preserve">cia, y no le responden. De tal manera que así pasarían muchos años y nada de nada, y eso, señores del Tribunal, </w:t>
      </w:r>
      <w:r w:rsidRPr="0012181D">
        <w:rPr>
          <w:rFonts w:ascii="Garamond" w:hAnsi="Garamond" w:cs="Garamond"/>
          <w:b/>
          <w:bCs/>
          <w:spacing w:val="3"/>
          <w:sz w:val="19"/>
          <w:szCs w:val="19"/>
          <w:lang w:val="es-ES" w:eastAsia="es-ES"/>
        </w:rPr>
        <w:t xml:space="preserve">no es Justicia Administrativa, no es derecho, </w:t>
      </w:r>
      <w:r w:rsidRPr="0012181D">
        <w:rPr>
          <w:spacing w:val="3"/>
          <w:sz w:val="19"/>
          <w:szCs w:val="19"/>
          <w:lang w:val="es-ES" w:eastAsia="es-ES"/>
        </w:rPr>
        <w:t xml:space="preserve">y </w:t>
      </w:r>
      <w:r w:rsidRPr="0012181D">
        <w:rPr>
          <w:rFonts w:ascii="Garamond" w:hAnsi="Garamond" w:cs="Garamond"/>
          <w:b/>
          <w:bCs/>
          <w:spacing w:val="3"/>
          <w:sz w:val="19"/>
          <w:szCs w:val="19"/>
          <w:lang w:val="es-ES" w:eastAsia="es-ES"/>
        </w:rPr>
        <w:t>no es razonable tal comportamiento.</w:t>
      </w:r>
    </w:p>
    <w:p w:rsidR="00000000" w:rsidRPr="0012181D" w:rsidRDefault="006137CF">
      <w:pPr>
        <w:kinsoku w:val="0"/>
        <w:overflowPunct w:val="0"/>
        <w:autoSpaceDE/>
        <w:autoSpaceDN/>
        <w:adjustRightInd/>
        <w:spacing w:before="225" w:line="228" w:lineRule="exact"/>
        <w:ind w:left="864" w:right="864"/>
        <w:jc w:val="both"/>
        <w:textAlignment w:val="baseline"/>
        <w:rPr>
          <w:rFonts w:ascii="Garamond" w:hAnsi="Garamond" w:cs="Garamond"/>
          <w:bCs/>
          <w:spacing w:val="4"/>
          <w:sz w:val="19"/>
          <w:szCs w:val="19"/>
          <w:lang w:val="es-ES" w:eastAsia="es-ES"/>
        </w:rPr>
      </w:pPr>
      <w:r w:rsidRPr="0012181D">
        <w:rPr>
          <w:spacing w:val="4"/>
          <w:sz w:val="19"/>
          <w:szCs w:val="19"/>
          <w:lang w:val="es-ES" w:eastAsia="es-ES"/>
        </w:rPr>
        <w:t xml:space="preserve">En razón de ello </w:t>
      </w:r>
      <w:r w:rsidRPr="0012181D">
        <w:rPr>
          <w:rFonts w:ascii="Garamond" w:hAnsi="Garamond" w:cs="Garamond"/>
          <w:bCs/>
          <w:spacing w:val="4"/>
          <w:sz w:val="19"/>
          <w:szCs w:val="19"/>
          <w:lang w:val="es-ES" w:eastAsia="es-ES"/>
        </w:rPr>
        <w:t>le aporto documentos para mejor resolver po</w:t>
      </w:r>
      <w:r w:rsidRPr="0012181D">
        <w:rPr>
          <w:rFonts w:ascii="Garamond" w:hAnsi="Garamond" w:cs="Garamond"/>
          <w:bCs/>
          <w:spacing w:val="4"/>
          <w:sz w:val="19"/>
          <w:szCs w:val="19"/>
          <w:lang w:val="es-ES" w:eastAsia="es-ES"/>
        </w:rPr>
        <w:t xml:space="preserve">r parte de </w:t>
      </w:r>
      <w:r w:rsidRPr="0012181D">
        <w:rPr>
          <w:spacing w:val="4"/>
          <w:sz w:val="19"/>
          <w:szCs w:val="19"/>
          <w:lang w:val="es-ES" w:eastAsia="es-ES"/>
        </w:rPr>
        <w:t xml:space="preserve">los integrantes de este Tribunal Administrativo del Transporte, </w:t>
      </w:r>
      <w:r w:rsidRPr="0012181D">
        <w:rPr>
          <w:rFonts w:ascii="Garamond" w:hAnsi="Garamond" w:cs="Garamond"/>
          <w:bCs/>
          <w:spacing w:val="4"/>
          <w:sz w:val="19"/>
          <w:szCs w:val="19"/>
          <w:lang w:val="es-ES" w:eastAsia="es-ES"/>
        </w:rPr>
        <w:t xml:space="preserve">el cual debe darse su lugar, y no dejarse que lo ignoren, como lo </w:t>
      </w:r>
      <w:r w:rsidRPr="0012181D">
        <w:rPr>
          <w:spacing w:val="4"/>
          <w:sz w:val="19"/>
          <w:szCs w:val="19"/>
          <w:lang w:val="es-ES" w:eastAsia="es-ES"/>
        </w:rPr>
        <w:t xml:space="preserve">ha sido por parte de la Dirección Ejecutivo del Consejo de Transporte </w:t>
      </w:r>
      <w:r w:rsidRPr="0012181D">
        <w:rPr>
          <w:rFonts w:ascii="Garamond" w:hAnsi="Garamond" w:cs="Garamond"/>
          <w:bCs/>
          <w:spacing w:val="4"/>
          <w:sz w:val="19"/>
          <w:szCs w:val="19"/>
          <w:lang w:val="es-ES" w:eastAsia="es-ES"/>
        </w:rPr>
        <w:t>Pú</w:t>
      </w:r>
      <w:r w:rsidRPr="0012181D">
        <w:rPr>
          <w:rFonts w:ascii="Garamond" w:hAnsi="Garamond" w:cs="Garamond"/>
          <w:bCs/>
          <w:spacing w:val="4"/>
          <w:sz w:val="19"/>
          <w:szCs w:val="19"/>
          <w:lang w:val="es-ES" w:eastAsia="es-ES"/>
        </w:rPr>
        <w:t>blico, y proceder a RESOLVER, en alzada de inmediato y punto, dándome la razón a mi acción recurrente."</w:t>
      </w:r>
    </w:p>
    <w:p w:rsidR="00000000" w:rsidRDefault="006137CF">
      <w:pPr>
        <w:kinsoku w:val="0"/>
        <w:overflowPunct w:val="0"/>
        <w:autoSpaceDE/>
        <w:autoSpaceDN/>
        <w:adjustRightInd/>
        <w:spacing w:before="285" w:line="309" w:lineRule="exact"/>
        <w:ind w:right="72"/>
        <w:jc w:val="both"/>
        <w:textAlignment w:val="baseline"/>
        <w:rPr>
          <w:spacing w:val="3"/>
          <w:sz w:val="22"/>
          <w:szCs w:val="22"/>
          <w:lang w:val="es-ES" w:eastAsia="es-ES"/>
        </w:rPr>
      </w:pPr>
      <w:r>
        <w:rPr>
          <w:spacing w:val="3"/>
          <w:sz w:val="22"/>
          <w:szCs w:val="22"/>
          <w:lang w:val="es-ES" w:eastAsia="es-ES"/>
        </w:rPr>
        <w:t>El señor D</w:t>
      </w:r>
      <w:r w:rsidR="0012181D">
        <w:rPr>
          <w:spacing w:val="3"/>
          <w:sz w:val="22"/>
          <w:szCs w:val="22"/>
          <w:lang w:val="es-ES" w:eastAsia="es-ES"/>
        </w:rPr>
        <w:t>.M.A.O.</w:t>
      </w:r>
      <w:r>
        <w:rPr>
          <w:spacing w:val="3"/>
          <w:sz w:val="22"/>
          <w:szCs w:val="22"/>
          <w:lang w:val="es-ES" w:eastAsia="es-ES"/>
        </w:rPr>
        <w:t>, en su escrito de interposición de recursos, alegó lo siguiente:</w:t>
      </w:r>
    </w:p>
    <w:p w:rsidR="00000000" w:rsidRDefault="006137CF">
      <w:pPr>
        <w:kinsoku w:val="0"/>
        <w:overflowPunct w:val="0"/>
        <w:autoSpaceDE/>
        <w:autoSpaceDN/>
        <w:adjustRightInd/>
        <w:spacing w:before="270" w:line="228" w:lineRule="exact"/>
        <w:ind w:left="864" w:right="864"/>
        <w:jc w:val="both"/>
        <w:textAlignment w:val="baseline"/>
        <w:rPr>
          <w:spacing w:val="2"/>
          <w:sz w:val="19"/>
          <w:szCs w:val="19"/>
          <w:lang w:val="es-ES" w:eastAsia="es-ES"/>
        </w:rPr>
      </w:pPr>
      <w:r w:rsidRPr="0012181D">
        <w:rPr>
          <w:b/>
          <w:bCs/>
          <w:spacing w:val="2"/>
          <w:sz w:val="17"/>
          <w:szCs w:val="17"/>
          <w:lang w:val="es-ES" w:eastAsia="es-ES"/>
        </w:rPr>
        <w:t>"Primero:</w:t>
      </w:r>
      <w:r>
        <w:rPr>
          <w:rFonts w:ascii="Garamond" w:hAnsi="Garamond" w:cs="Garamond"/>
          <w:b/>
          <w:bCs/>
          <w:spacing w:val="2"/>
          <w:sz w:val="17"/>
          <w:szCs w:val="17"/>
          <w:lang w:val="es-ES" w:eastAsia="es-ES"/>
        </w:rPr>
        <w:t xml:space="preserve"> </w:t>
      </w:r>
      <w:r>
        <w:rPr>
          <w:spacing w:val="2"/>
          <w:sz w:val="19"/>
          <w:szCs w:val="19"/>
          <w:lang w:val="es-ES" w:eastAsia="es-ES"/>
        </w:rPr>
        <w:t>Co</w:t>
      </w:r>
      <w:r>
        <w:rPr>
          <w:spacing w:val="2"/>
          <w:sz w:val="19"/>
          <w:szCs w:val="19"/>
          <w:lang w:val="es-ES" w:eastAsia="es-ES"/>
        </w:rPr>
        <w:t xml:space="preserve">nsta en expediente que conserva el Consejo de Transporte Público de la placa SJP </w:t>
      </w:r>
      <w:r w:rsidR="0012181D">
        <w:rPr>
          <w:spacing w:val="2"/>
          <w:sz w:val="19"/>
          <w:szCs w:val="19"/>
          <w:lang w:val="es-ES" w:eastAsia="es-ES"/>
        </w:rPr>
        <w:t>XXX</w:t>
      </w:r>
      <w:r>
        <w:rPr>
          <w:spacing w:val="2"/>
          <w:sz w:val="19"/>
          <w:szCs w:val="19"/>
          <w:lang w:val="es-ES" w:eastAsia="es-ES"/>
        </w:rPr>
        <w:t>, que a mi D</w:t>
      </w:r>
      <w:r w:rsidR="0012181D">
        <w:rPr>
          <w:spacing w:val="2"/>
          <w:sz w:val="19"/>
          <w:szCs w:val="19"/>
          <w:lang w:val="es-ES" w:eastAsia="es-ES"/>
        </w:rPr>
        <w:t>.M.A.O.</w:t>
      </w:r>
      <w:r>
        <w:rPr>
          <w:spacing w:val="2"/>
          <w:sz w:val="19"/>
          <w:szCs w:val="19"/>
          <w:lang w:val="es-ES" w:eastAsia="es-ES"/>
        </w:rPr>
        <w:t>, le fue asignada esa placa v que ella solamente fue explotada por mi persona, y nunca hubo de parte de otra persona ningún tipo de imp</w:t>
      </w:r>
      <w:r>
        <w:rPr>
          <w:spacing w:val="2"/>
          <w:sz w:val="19"/>
          <w:szCs w:val="19"/>
          <w:lang w:val="es-ES" w:eastAsia="es-ES"/>
        </w:rPr>
        <w:t xml:space="preserve">ugnación, mi tampoco de mi parte hubo ni cesión ni renuncia, ni tampoco aparece publicado un acuerdo de NO PRORROGA, debidamente publicado en el Diario Oficial La Gaceta número 123, de fecha viernes 27 de junio </w:t>
      </w:r>
      <w:r>
        <w:rPr>
          <w:rFonts w:ascii="Garamond" w:hAnsi="Garamond" w:cs="Garamond"/>
          <w:b/>
          <w:bCs/>
          <w:spacing w:val="2"/>
          <w:sz w:val="17"/>
          <w:szCs w:val="17"/>
          <w:lang w:val="es-ES" w:eastAsia="es-ES"/>
        </w:rPr>
        <w:t xml:space="preserve">del </w:t>
      </w:r>
      <w:r>
        <w:rPr>
          <w:spacing w:val="2"/>
          <w:sz w:val="19"/>
          <w:szCs w:val="19"/>
          <w:lang w:val="es-ES" w:eastAsia="es-ES"/>
        </w:rPr>
        <w:t>1997, sobre la referida placa.</w:t>
      </w:r>
    </w:p>
    <w:p w:rsidR="00000000" w:rsidRDefault="006137CF">
      <w:pPr>
        <w:kinsoku w:val="0"/>
        <w:overflowPunct w:val="0"/>
        <w:autoSpaceDE/>
        <w:autoSpaceDN/>
        <w:adjustRightInd/>
        <w:spacing w:before="207" w:line="228" w:lineRule="exact"/>
        <w:ind w:left="864" w:right="864"/>
        <w:jc w:val="both"/>
        <w:textAlignment w:val="baseline"/>
        <w:rPr>
          <w:spacing w:val="2"/>
          <w:sz w:val="19"/>
          <w:szCs w:val="19"/>
          <w:lang w:val="es-ES" w:eastAsia="es-ES"/>
        </w:rPr>
      </w:pPr>
      <w:r w:rsidRPr="0012181D">
        <w:rPr>
          <w:b/>
          <w:bCs/>
          <w:spacing w:val="2"/>
          <w:sz w:val="17"/>
          <w:szCs w:val="17"/>
          <w:lang w:val="es-ES" w:eastAsia="es-ES"/>
        </w:rPr>
        <w:t>Segundo:</w:t>
      </w:r>
      <w:r>
        <w:rPr>
          <w:rFonts w:ascii="Garamond" w:hAnsi="Garamond" w:cs="Garamond"/>
          <w:b/>
          <w:bCs/>
          <w:spacing w:val="2"/>
          <w:sz w:val="17"/>
          <w:szCs w:val="17"/>
          <w:lang w:val="es-ES" w:eastAsia="es-ES"/>
        </w:rPr>
        <w:t xml:space="preserve"> </w:t>
      </w:r>
      <w:r>
        <w:rPr>
          <w:spacing w:val="2"/>
          <w:sz w:val="19"/>
          <w:szCs w:val="19"/>
          <w:lang w:val="es-ES" w:eastAsia="es-ES"/>
        </w:rPr>
        <w:t>T</w:t>
      </w:r>
      <w:r>
        <w:rPr>
          <w:spacing w:val="2"/>
          <w:sz w:val="19"/>
          <w:szCs w:val="19"/>
          <w:lang w:val="es-ES" w:eastAsia="es-ES"/>
        </w:rPr>
        <w:t>al como consta en el exp</w:t>
      </w:r>
      <w:r w:rsidR="0012181D">
        <w:rPr>
          <w:spacing w:val="2"/>
          <w:sz w:val="19"/>
          <w:szCs w:val="19"/>
          <w:lang w:val="es-ES" w:eastAsia="es-ES"/>
        </w:rPr>
        <w:t>ediente referido de la placa SJP</w:t>
      </w:r>
      <w:r>
        <w:rPr>
          <w:spacing w:val="2"/>
          <w:sz w:val="19"/>
          <w:szCs w:val="19"/>
          <w:lang w:val="es-ES" w:eastAsia="es-ES"/>
        </w:rPr>
        <w:t xml:space="preserve"> </w:t>
      </w:r>
      <w:r w:rsidR="0012181D">
        <w:rPr>
          <w:spacing w:val="2"/>
          <w:sz w:val="19"/>
          <w:szCs w:val="19"/>
          <w:lang w:val="es-ES" w:eastAsia="es-ES"/>
        </w:rPr>
        <w:t>XXX</w:t>
      </w:r>
      <w:r>
        <w:rPr>
          <w:spacing w:val="2"/>
          <w:sz w:val="19"/>
          <w:szCs w:val="19"/>
          <w:lang w:val="es-ES" w:eastAsia="es-ES"/>
        </w:rPr>
        <w:t>, mi condición permisionario no nació porque yo me la inventara, alterara, o redactara documentos, fueron funcionarios públicos de la Oficina de Taxis (llamada así en ese tiempo) quienes me otorg</w:t>
      </w:r>
      <w:r>
        <w:rPr>
          <w:spacing w:val="2"/>
          <w:sz w:val="19"/>
          <w:szCs w:val="19"/>
          <w:lang w:val="es-ES" w:eastAsia="es-ES"/>
        </w:rPr>
        <w:t xml:space="preserve">aron </w:t>
      </w:r>
      <w:r>
        <w:rPr>
          <w:rFonts w:ascii="Garamond" w:hAnsi="Garamond" w:cs="Garamond"/>
          <w:b/>
          <w:bCs/>
          <w:spacing w:val="2"/>
          <w:sz w:val="17"/>
          <w:szCs w:val="17"/>
          <w:lang w:val="es-ES" w:eastAsia="es-ES"/>
        </w:rPr>
        <w:t xml:space="preserve">documentos </w:t>
      </w:r>
      <w:r>
        <w:rPr>
          <w:spacing w:val="2"/>
          <w:sz w:val="19"/>
          <w:szCs w:val="19"/>
          <w:lang w:val="es-ES" w:eastAsia="es-ES"/>
        </w:rPr>
        <w:t>oficiales por los que yo conducía a derecho por la (Sic) carreteras nacionales, con base de operación en San José. De esa Oficina de Taxis me otorgaron documentos para ir al INS, para llevar el vehículo a Revisión Técnica, para tener la pla</w:t>
      </w:r>
      <w:r>
        <w:rPr>
          <w:spacing w:val="2"/>
          <w:sz w:val="19"/>
          <w:szCs w:val="19"/>
          <w:lang w:val="es-ES" w:eastAsia="es-ES"/>
        </w:rPr>
        <w:t xml:space="preserve">ca oficial con ese número de matrícula de taxi, etc. Eso quedó demostrado por cuanto una denuncia penal en mi contra acusándome de falsificación de documentos no prosperó, y fui sobreseído, pues los documentos que me achacaban como falsos, se demostró que </w:t>
      </w:r>
      <w:r>
        <w:rPr>
          <w:spacing w:val="2"/>
          <w:sz w:val="19"/>
          <w:szCs w:val="19"/>
          <w:lang w:val="es-ES" w:eastAsia="es-ES"/>
        </w:rPr>
        <w:t>eran oficiales. (...)</w:t>
      </w:r>
    </w:p>
    <w:p w:rsidR="00000000" w:rsidRDefault="006137CF">
      <w:pPr>
        <w:kinsoku w:val="0"/>
        <w:overflowPunct w:val="0"/>
        <w:autoSpaceDE/>
        <w:autoSpaceDN/>
        <w:adjustRightInd/>
        <w:spacing w:before="213" w:line="228" w:lineRule="exact"/>
        <w:ind w:left="864" w:right="864"/>
        <w:jc w:val="both"/>
        <w:textAlignment w:val="baseline"/>
        <w:rPr>
          <w:rFonts w:ascii="Garamond" w:hAnsi="Garamond" w:cs="Garamond"/>
          <w:b/>
          <w:bCs/>
          <w:sz w:val="17"/>
          <w:szCs w:val="17"/>
          <w:lang w:val="es-ES" w:eastAsia="es-ES"/>
        </w:rPr>
      </w:pPr>
      <w:r w:rsidRPr="0012181D">
        <w:rPr>
          <w:b/>
          <w:bCs/>
          <w:sz w:val="17"/>
          <w:szCs w:val="17"/>
          <w:lang w:val="es-ES" w:eastAsia="es-ES"/>
        </w:rPr>
        <w:t>Tercero:</w:t>
      </w:r>
      <w:r>
        <w:rPr>
          <w:rFonts w:ascii="Garamond" w:hAnsi="Garamond" w:cs="Garamond"/>
          <w:b/>
          <w:bCs/>
          <w:sz w:val="17"/>
          <w:szCs w:val="17"/>
          <w:lang w:val="es-ES" w:eastAsia="es-ES"/>
        </w:rPr>
        <w:t xml:space="preserve"> </w:t>
      </w:r>
      <w:r>
        <w:rPr>
          <w:sz w:val="19"/>
          <w:szCs w:val="19"/>
          <w:lang w:val="es-ES" w:eastAsia="es-ES"/>
        </w:rPr>
        <w:t xml:space="preserve">Si el </w:t>
      </w:r>
      <w:r>
        <w:rPr>
          <w:rFonts w:ascii="Garamond" w:hAnsi="Garamond" w:cs="Garamond"/>
          <w:b/>
          <w:bCs/>
          <w:sz w:val="17"/>
          <w:szCs w:val="17"/>
          <w:lang w:val="es-ES" w:eastAsia="es-ES"/>
        </w:rPr>
        <w:t xml:space="preserve">Poder Judicial </w:t>
      </w:r>
      <w:r>
        <w:rPr>
          <w:sz w:val="19"/>
          <w:szCs w:val="19"/>
          <w:lang w:val="es-ES" w:eastAsia="es-ES"/>
        </w:rPr>
        <w:t xml:space="preserve">declaró sobreseimiento a </w:t>
      </w:r>
      <w:r>
        <w:rPr>
          <w:rFonts w:ascii="Garamond" w:hAnsi="Garamond" w:cs="Garamond"/>
          <w:b/>
          <w:bCs/>
          <w:sz w:val="17"/>
          <w:szCs w:val="17"/>
          <w:lang w:val="es-ES" w:eastAsia="es-ES"/>
        </w:rPr>
        <w:t xml:space="preserve">mi favor, significa </w:t>
      </w:r>
      <w:r>
        <w:rPr>
          <w:sz w:val="19"/>
          <w:szCs w:val="19"/>
          <w:lang w:val="es-ES" w:eastAsia="es-ES"/>
        </w:rPr>
        <w:t xml:space="preserve">que los documentos, en donde consta que yo soy permisionario tenían la calidad de oficiales, y por ende la </w:t>
      </w:r>
      <w:r>
        <w:rPr>
          <w:rFonts w:ascii="Garamond" w:hAnsi="Garamond" w:cs="Garamond"/>
          <w:b/>
          <w:bCs/>
          <w:sz w:val="17"/>
          <w:szCs w:val="17"/>
          <w:lang w:val="es-ES" w:eastAsia="es-ES"/>
        </w:rPr>
        <w:t xml:space="preserve">validez pertinente, </w:t>
      </w:r>
      <w:r>
        <w:rPr>
          <w:sz w:val="19"/>
          <w:szCs w:val="19"/>
          <w:lang w:val="es-ES" w:eastAsia="es-ES"/>
        </w:rPr>
        <w:t>razón por la cual no puede la Co</w:t>
      </w:r>
      <w:r>
        <w:rPr>
          <w:sz w:val="19"/>
          <w:szCs w:val="19"/>
          <w:lang w:val="es-ES" w:eastAsia="es-ES"/>
        </w:rPr>
        <w:t xml:space="preserve">misión Encargada del Análisis y Recomendación del Proceso manifestar que se me debe denegar mi solicitud por no ser </w:t>
      </w:r>
      <w:r>
        <w:rPr>
          <w:rFonts w:ascii="Garamond" w:hAnsi="Garamond" w:cs="Garamond"/>
          <w:b/>
          <w:bCs/>
          <w:sz w:val="17"/>
          <w:szCs w:val="17"/>
          <w:lang w:val="es-ES" w:eastAsia="es-ES"/>
        </w:rPr>
        <w:t xml:space="preserve">permisionario </w:t>
      </w:r>
      <w:r>
        <w:rPr>
          <w:sz w:val="19"/>
          <w:szCs w:val="19"/>
          <w:lang w:val="es-ES" w:eastAsia="es-ES"/>
        </w:rPr>
        <w:t xml:space="preserve">del servicio público modalidad taxi, cuando el expediente demuestra esa </w:t>
      </w:r>
      <w:r>
        <w:rPr>
          <w:rFonts w:ascii="Garamond" w:hAnsi="Garamond" w:cs="Garamond"/>
          <w:b/>
          <w:bCs/>
          <w:sz w:val="17"/>
          <w:szCs w:val="17"/>
          <w:lang w:val="es-ES" w:eastAsia="es-ES"/>
        </w:rPr>
        <w:t xml:space="preserve">condición, y no </w:t>
      </w:r>
      <w:r>
        <w:rPr>
          <w:sz w:val="19"/>
          <w:szCs w:val="19"/>
          <w:lang w:val="es-ES" w:eastAsia="es-ES"/>
        </w:rPr>
        <w:t>hay ningún documento en que se me haya</w:t>
      </w:r>
      <w:r>
        <w:rPr>
          <w:sz w:val="19"/>
          <w:szCs w:val="19"/>
          <w:lang w:val="es-ES" w:eastAsia="es-ES"/>
        </w:rPr>
        <w:t xml:space="preserve"> eliminado esa condición de </w:t>
      </w:r>
      <w:r>
        <w:rPr>
          <w:rFonts w:ascii="Garamond" w:hAnsi="Garamond" w:cs="Garamond"/>
          <w:b/>
          <w:bCs/>
          <w:sz w:val="17"/>
          <w:szCs w:val="17"/>
          <w:lang w:val="es-ES" w:eastAsia="es-ES"/>
        </w:rPr>
        <w:t>permisionario.</w:t>
      </w:r>
    </w:p>
    <w:p w:rsidR="00000000" w:rsidRDefault="006137CF">
      <w:pPr>
        <w:kinsoku w:val="0"/>
        <w:overflowPunct w:val="0"/>
        <w:autoSpaceDE/>
        <w:autoSpaceDN/>
        <w:adjustRightInd/>
        <w:spacing w:before="213" w:after="355" w:line="228" w:lineRule="exact"/>
        <w:ind w:left="864" w:right="864"/>
        <w:jc w:val="both"/>
        <w:textAlignment w:val="baseline"/>
        <w:rPr>
          <w:sz w:val="19"/>
          <w:szCs w:val="19"/>
          <w:lang w:val="es-ES" w:eastAsia="es-ES"/>
        </w:rPr>
      </w:pPr>
      <w:r w:rsidRPr="0012181D">
        <w:rPr>
          <w:b/>
          <w:bCs/>
          <w:sz w:val="17"/>
          <w:szCs w:val="17"/>
          <w:lang w:val="es-ES" w:eastAsia="es-ES"/>
        </w:rPr>
        <w:t>Cuarto:</w:t>
      </w:r>
      <w:r>
        <w:rPr>
          <w:rFonts w:ascii="Garamond" w:hAnsi="Garamond" w:cs="Garamond"/>
          <w:b/>
          <w:bCs/>
          <w:sz w:val="17"/>
          <w:szCs w:val="17"/>
          <w:lang w:val="es-ES" w:eastAsia="es-ES"/>
        </w:rPr>
        <w:t xml:space="preserve"> </w:t>
      </w:r>
      <w:r>
        <w:rPr>
          <w:sz w:val="19"/>
          <w:szCs w:val="19"/>
          <w:lang w:val="es-ES" w:eastAsia="es-ES"/>
        </w:rPr>
        <w:t xml:space="preserve">Si la </w:t>
      </w:r>
      <w:r>
        <w:rPr>
          <w:rFonts w:ascii="Garamond" w:hAnsi="Garamond" w:cs="Garamond"/>
          <w:b/>
          <w:bCs/>
          <w:sz w:val="17"/>
          <w:szCs w:val="17"/>
          <w:lang w:val="es-ES" w:eastAsia="es-ES"/>
        </w:rPr>
        <w:t xml:space="preserve">administración, </w:t>
      </w:r>
      <w:r>
        <w:rPr>
          <w:sz w:val="19"/>
          <w:szCs w:val="19"/>
          <w:lang w:val="es-ES" w:eastAsia="es-ES"/>
        </w:rPr>
        <w:t xml:space="preserve">diz (Sic) que encontró nulidad en la condición de mi persona como </w:t>
      </w:r>
      <w:r>
        <w:rPr>
          <w:rFonts w:ascii="Garamond" w:hAnsi="Garamond" w:cs="Garamond"/>
          <w:b/>
          <w:bCs/>
          <w:sz w:val="17"/>
          <w:szCs w:val="17"/>
          <w:lang w:val="es-ES" w:eastAsia="es-ES"/>
        </w:rPr>
        <w:t xml:space="preserve">permisionario, resulta </w:t>
      </w:r>
      <w:r>
        <w:rPr>
          <w:sz w:val="19"/>
          <w:szCs w:val="19"/>
          <w:lang w:val="es-ES" w:eastAsia="es-ES"/>
        </w:rPr>
        <w:t xml:space="preserve">que no consta en expediente de la placa relacionada sea la SJP 4021, </w:t>
      </w:r>
      <w:r>
        <w:rPr>
          <w:rFonts w:ascii="Garamond" w:hAnsi="Garamond" w:cs="Garamond"/>
          <w:b/>
          <w:bCs/>
          <w:sz w:val="17"/>
          <w:szCs w:val="17"/>
          <w:lang w:val="es-ES" w:eastAsia="es-ES"/>
        </w:rPr>
        <w:t xml:space="preserve">la declaratoria de </w:t>
      </w:r>
      <w:r>
        <w:rPr>
          <w:sz w:val="19"/>
          <w:szCs w:val="19"/>
          <w:lang w:val="es-ES" w:eastAsia="es-ES"/>
        </w:rPr>
        <w:t>nulida</w:t>
      </w:r>
      <w:r>
        <w:rPr>
          <w:sz w:val="19"/>
          <w:szCs w:val="19"/>
          <w:lang w:val="es-ES" w:eastAsia="es-ES"/>
        </w:rPr>
        <w:t xml:space="preserve">d, ni aparece en la Gaceta el acuerdo de n(Sic) prorroga de dicha </w:t>
      </w:r>
      <w:r>
        <w:rPr>
          <w:rFonts w:ascii="Garamond" w:hAnsi="Garamond" w:cs="Garamond"/>
          <w:b/>
          <w:bCs/>
          <w:sz w:val="17"/>
          <w:szCs w:val="17"/>
          <w:lang w:val="es-ES" w:eastAsia="es-ES"/>
        </w:rPr>
        <w:t xml:space="preserve">placa, ni </w:t>
      </w:r>
      <w:r>
        <w:rPr>
          <w:sz w:val="19"/>
          <w:szCs w:val="19"/>
          <w:lang w:val="es-ES" w:eastAsia="es-ES"/>
        </w:rPr>
        <w:t>la demostración del debido proceso para quitarme la condición de permisionario. (...)</w:t>
      </w:r>
    </w:p>
    <w:p w:rsidR="00000000" w:rsidRDefault="006137CF">
      <w:pPr>
        <w:widowControl/>
        <w:rPr>
          <w:sz w:val="24"/>
          <w:szCs w:val="24"/>
        </w:rPr>
        <w:sectPr w:rsidR="00000000">
          <w:pgSz w:w="12134" w:h="15840"/>
          <w:pgMar w:top="2160" w:right="1909" w:bottom="224" w:left="1545" w:header="720" w:footer="720" w:gutter="0"/>
          <w:cols w:space="720"/>
          <w:noEndnote/>
        </w:sectPr>
      </w:pPr>
    </w:p>
    <w:p w:rsidR="00000000" w:rsidRPr="0012181D" w:rsidRDefault="006137CF">
      <w:pPr>
        <w:kinsoku w:val="0"/>
        <w:overflowPunct w:val="0"/>
        <w:autoSpaceDE/>
        <w:autoSpaceDN/>
        <w:adjustRightInd/>
        <w:spacing w:line="224" w:lineRule="exact"/>
        <w:ind w:left="864" w:right="864"/>
        <w:jc w:val="both"/>
        <w:textAlignment w:val="baseline"/>
        <w:rPr>
          <w:lang w:val="es-ES" w:eastAsia="es-ES"/>
        </w:rPr>
      </w:pPr>
      <w:r w:rsidRPr="0012181D">
        <w:rPr>
          <w:b/>
          <w:lang w:val="es-ES" w:eastAsia="es-ES"/>
        </w:rPr>
        <w:lastRenderedPageBreak/>
        <w:t>Quinto:</w:t>
      </w:r>
      <w:r w:rsidRPr="0012181D">
        <w:rPr>
          <w:lang w:val="es-ES" w:eastAsia="es-ES"/>
        </w:rPr>
        <w:t xml:space="preserve"> Siendo que me deniegan la solicitud de permi</w:t>
      </w:r>
      <w:r w:rsidRPr="0012181D">
        <w:rPr>
          <w:lang w:val="es-ES" w:eastAsia="es-ES"/>
        </w:rPr>
        <w:t>so de operación del servicio público, en la modalidad taxi, y habiendo yo como administrado participante, aportado probanzas que demostraban mi condición a derecho para concursar, y al ser declarado contra mis intereses, se violenta la Ley (...)</w:t>
      </w:r>
    </w:p>
    <w:p w:rsidR="00000000" w:rsidRPr="0012181D" w:rsidRDefault="006137CF">
      <w:pPr>
        <w:kinsoku w:val="0"/>
        <w:overflowPunct w:val="0"/>
        <w:autoSpaceDE/>
        <w:autoSpaceDN/>
        <w:adjustRightInd/>
        <w:spacing w:before="209" w:line="226" w:lineRule="exact"/>
        <w:ind w:left="864"/>
        <w:textAlignment w:val="baseline"/>
        <w:rPr>
          <w:lang w:val="es-ES" w:eastAsia="es-ES"/>
        </w:rPr>
      </w:pPr>
      <w:r w:rsidRPr="0012181D">
        <w:rPr>
          <w:lang w:val="es-ES" w:eastAsia="es-ES"/>
        </w:rPr>
        <w:t>Petitoria:</w:t>
      </w:r>
    </w:p>
    <w:p w:rsidR="00000000" w:rsidRPr="0012181D" w:rsidRDefault="006137CF">
      <w:pPr>
        <w:kinsoku w:val="0"/>
        <w:overflowPunct w:val="0"/>
        <w:autoSpaceDE/>
        <w:autoSpaceDN/>
        <w:adjustRightInd/>
        <w:spacing w:before="24" w:line="226" w:lineRule="exact"/>
        <w:ind w:left="864" w:right="864"/>
        <w:jc w:val="both"/>
        <w:textAlignment w:val="baseline"/>
        <w:rPr>
          <w:lang w:val="es-ES" w:eastAsia="es-ES"/>
        </w:rPr>
      </w:pPr>
      <w:r w:rsidRPr="0012181D">
        <w:rPr>
          <w:lang w:val="es-ES" w:eastAsia="es-ES"/>
        </w:rPr>
        <w:t>Que se revoque la resolución que recurro y se me reconozca que tengo los requisitos para participar y se me otorgue el permiso de operación del servicio público en la modalidad taxi, para cumplir con lo que al efecto ordena el transitorio X de la ley 7069</w:t>
      </w:r>
      <w:r w:rsidRPr="0012181D">
        <w:rPr>
          <w:lang w:val="es-ES" w:eastAsia="es-ES"/>
        </w:rPr>
        <w:t>." (Léanse los folios del 37 al 38 de expediente administrativo TAT-078-15)</w:t>
      </w:r>
    </w:p>
    <w:p w:rsidR="00000000" w:rsidRDefault="006137CF">
      <w:pPr>
        <w:kinsoku w:val="0"/>
        <w:overflowPunct w:val="0"/>
        <w:autoSpaceDE/>
        <w:autoSpaceDN/>
        <w:adjustRightInd/>
        <w:spacing w:before="278" w:line="310" w:lineRule="exact"/>
        <w:jc w:val="both"/>
        <w:textAlignment w:val="baseline"/>
        <w:rPr>
          <w:rFonts w:ascii="Garamond" w:hAnsi="Garamond" w:cs="Garamond"/>
          <w:sz w:val="25"/>
          <w:szCs w:val="25"/>
          <w:lang w:val="es-ES" w:eastAsia="es-ES"/>
        </w:rPr>
      </w:pPr>
      <w:r w:rsidRPr="0012181D">
        <w:rPr>
          <w:rFonts w:ascii="Garamond" w:hAnsi="Garamond" w:cs="Garamond"/>
          <w:b/>
          <w:sz w:val="25"/>
          <w:szCs w:val="25"/>
          <w:lang w:val="es-ES" w:eastAsia="es-ES"/>
        </w:rPr>
        <w:t>SETIMO.-</w:t>
      </w:r>
      <w:r>
        <w:rPr>
          <w:rFonts w:ascii="Garamond" w:hAnsi="Garamond" w:cs="Garamond"/>
          <w:sz w:val="25"/>
          <w:szCs w:val="25"/>
          <w:lang w:val="es-ES" w:eastAsia="es-ES"/>
        </w:rPr>
        <w:t xml:space="preserve"> El día 24 de setiembre del 2015, en el Diario Oficial La Gaceta, se publica la Ley N° 9306 Reforma al Transitorio X de la Ley N° 7969, Ley Reguladora del Servicio Pú</w:t>
      </w:r>
      <w:r>
        <w:rPr>
          <w:rFonts w:ascii="Garamond" w:hAnsi="Garamond" w:cs="Garamond"/>
          <w:sz w:val="25"/>
          <w:szCs w:val="25"/>
          <w:lang w:val="es-ES" w:eastAsia="es-ES"/>
        </w:rPr>
        <w:t>blico de Transporte Remunerado de Personas en Vehículos en la Modalidad Taxi, de la siguiente forma:</w:t>
      </w:r>
    </w:p>
    <w:p w:rsidR="00000000" w:rsidRPr="0012181D" w:rsidRDefault="006137CF">
      <w:pPr>
        <w:kinsoku w:val="0"/>
        <w:overflowPunct w:val="0"/>
        <w:autoSpaceDE/>
        <w:autoSpaceDN/>
        <w:adjustRightInd/>
        <w:spacing w:before="335" w:line="226" w:lineRule="exact"/>
        <w:ind w:left="864"/>
        <w:textAlignment w:val="baseline"/>
        <w:rPr>
          <w:sz w:val="24"/>
          <w:szCs w:val="24"/>
          <w:lang w:eastAsia="en-US"/>
        </w:rPr>
      </w:pPr>
      <w:r w:rsidRPr="0012181D">
        <w:rPr>
          <w:lang w:val="es-ES" w:eastAsia="es-ES"/>
        </w:rPr>
        <w:t>"Transitorio X.</w:t>
      </w:r>
      <w:r w:rsidRPr="0012181D">
        <w:rPr>
          <w:lang w:val="es-ES" w:eastAsia="es-ES"/>
        </w:rPr>
        <w:noBreakHyphen/>
      </w:r>
    </w:p>
    <w:p w:rsidR="00000000" w:rsidRPr="0012181D" w:rsidRDefault="006137CF">
      <w:pPr>
        <w:kinsoku w:val="0"/>
        <w:overflowPunct w:val="0"/>
        <w:autoSpaceDE/>
        <w:autoSpaceDN/>
        <w:adjustRightInd/>
        <w:spacing w:before="240" w:line="226" w:lineRule="exact"/>
        <w:ind w:left="864" w:right="864"/>
        <w:jc w:val="both"/>
        <w:textAlignment w:val="baseline"/>
        <w:rPr>
          <w:lang w:val="es-ES" w:eastAsia="es-ES"/>
        </w:rPr>
      </w:pPr>
      <w:r w:rsidRPr="0012181D">
        <w:rPr>
          <w:lang w:val="es-ES" w:eastAsia="es-ES"/>
        </w:rPr>
        <w:t>Se autoriza al Consejo de Transporte Público para que otorgue los permisos correspondientes a los prestatarios (expermisionarios y exconce</w:t>
      </w:r>
      <w:r w:rsidRPr="0012181D">
        <w:rPr>
          <w:lang w:val="es-ES" w:eastAsia="es-ES"/>
        </w:rPr>
        <w:t>sionarios) que estuvieron debidamente inscritos y registrados como empresarios de taxi ante el Consejo de Transporte Público antes de entrar en vigencia la Ley N.° 7969, a los que participaron y a los que no participaron en el primer procedimiento especial</w:t>
      </w:r>
      <w:r w:rsidRPr="0012181D">
        <w:rPr>
          <w:lang w:val="es-ES" w:eastAsia="es-ES"/>
        </w:rPr>
        <w:t xml:space="preserve"> abreviado de transporte remunerado de personas modalidad taxi, siempre y cuando hayan solicitado dicho permiso con base en la publicación del Consejo de Transporte Público en cumplimiento de lo establecido en la Ley N.° 8833, Adición de un Transitorio X a</w:t>
      </w:r>
      <w:r w:rsidRPr="0012181D">
        <w:rPr>
          <w:lang w:val="es-ES" w:eastAsia="es-ES"/>
        </w:rPr>
        <w:t xml:space="preserve"> la Ley Reguladora del Servicio Público de Transporte Remunerado de Personas en Vehículo en la Modalidad de Taxi, de 10 de mayo de 2010.</w:t>
      </w:r>
    </w:p>
    <w:p w:rsidR="00000000" w:rsidRPr="0012181D" w:rsidRDefault="006137CF">
      <w:pPr>
        <w:kinsoku w:val="0"/>
        <w:overflowPunct w:val="0"/>
        <w:autoSpaceDE/>
        <w:autoSpaceDN/>
        <w:adjustRightInd/>
        <w:spacing w:before="223" w:line="226" w:lineRule="exact"/>
        <w:ind w:left="864" w:right="864"/>
        <w:jc w:val="both"/>
        <w:textAlignment w:val="baseline"/>
        <w:rPr>
          <w:lang w:val="es-ES" w:eastAsia="es-ES"/>
        </w:rPr>
      </w:pPr>
      <w:r w:rsidRPr="0012181D">
        <w:rPr>
          <w:lang w:val="es-ES" w:eastAsia="es-ES"/>
        </w:rPr>
        <w:t>Además, se autoriza para que otorgue permisos a todos aquellos permisionarios que aportaron documentos probatorios de s</w:t>
      </w:r>
      <w:r w:rsidRPr="0012181D">
        <w:rPr>
          <w:lang w:val="es-ES" w:eastAsia="es-ES"/>
        </w:rPr>
        <w:t>u permiso, entre otros revisión técnica vehicular, pago de seguros, renovación del permiso, certificación de permiso, pago de cánones y que prestaron el servicio de hecho con expediente administrativo aun sin acuerdo de comisión técnica y no resultaron adj</w:t>
      </w:r>
      <w:r w:rsidRPr="0012181D">
        <w:rPr>
          <w:lang w:val="es-ES" w:eastAsia="es-ES"/>
        </w:rPr>
        <w:t>udicados, siempre y cuando hayan solicitado dicho permiso con base en la publicación del Consejo de Transporte Público en cumplimiento de lo establecido en la Ley N.° 8833.</w:t>
      </w:r>
    </w:p>
    <w:p w:rsidR="00000000" w:rsidRPr="0012181D" w:rsidRDefault="006137CF">
      <w:pPr>
        <w:kinsoku w:val="0"/>
        <w:overflowPunct w:val="0"/>
        <w:autoSpaceDE/>
        <w:autoSpaceDN/>
        <w:adjustRightInd/>
        <w:spacing w:before="234" w:line="226" w:lineRule="exact"/>
        <w:ind w:left="864" w:right="864"/>
        <w:jc w:val="both"/>
        <w:textAlignment w:val="baseline"/>
        <w:rPr>
          <w:lang w:val="es-ES" w:eastAsia="es-ES"/>
        </w:rPr>
      </w:pPr>
      <w:r w:rsidRPr="0012181D">
        <w:rPr>
          <w:lang w:val="es-ES" w:eastAsia="es-ES"/>
        </w:rPr>
        <w:t>Estos permisos se otorgarán en las condiciones operativas originalmente establecida</w:t>
      </w:r>
      <w:r w:rsidRPr="0012181D">
        <w:rPr>
          <w:lang w:val="es-ES" w:eastAsia="es-ES"/>
        </w:rPr>
        <w:t>s, por una única vez y hasta por un plazo de doce meses, o mientras se procede a la correspondiente adjudicación mediante licitación pública."</w:t>
      </w:r>
    </w:p>
    <w:p w:rsidR="00000000" w:rsidRDefault="006137CF">
      <w:pPr>
        <w:kinsoku w:val="0"/>
        <w:overflowPunct w:val="0"/>
        <w:autoSpaceDE/>
        <w:autoSpaceDN/>
        <w:adjustRightInd/>
        <w:spacing w:before="605" w:line="310" w:lineRule="exact"/>
        <w:jc w:val="both"/>
        <w:textAlignment w:val="baseline"/>
        <w:rPr>
          <w:rFonts w:ascii="Garamond" w:hAnsi="Garamond" w:cs="Garamond"/>
          <w:sz w:val="25"/>
          <w:szCs w:val="25"/>
          <w:lang w:val="es-ES" w:eastAsia="es-ES"/>
        </w:rPr>
      </w:pPr>
      <w:r w:rsidRPr="0012181D">
        <w:rPr>
          <w:rFonts w:ascii="Garamond" w:hAnsi="Garamond" w:cs="Garamond"/>
          <w:b/>
          <w:sz w:val="25"/>
          <w:szCs w:val="25"/>
          <w:lang w:val="es-ES" w:eastAsia="es-ES"/>
        </w:rPr>
        <w:t>OCTAVO.-</w:t>
      </w:r>
      <w:r>
        <w:rPr>
          <w:rFonts w:ascii="Garamond" w:hAnsi="Garamond" w:cs="Garamond"/>
          <w:sz w:val="25"/>
          <w:szCs w:val="25"/>
          <w:lang w:val="es-ES" w:eastAsia="es-ES"/>
        </w:rPr>
        <w:t xml:space="preserve"> En razón a lo anterior y en observancia de los té</w:t>
      </w:r>
      <w:r>
        <w:rPr>
          <w:rFonts w:ascii="Garamond" w:hAnsi="Garamond" w:cs="Garamond"/>
          <w:sz w:val="25"/>
          <w:szCs w:val="25"/>
          <w:lang w:val="es-ES" w:eastAsia="es-ES"/>
        </w:rPr>
        <w:t>rminos y prescripciones de Ley, se procede a determinar lo pertinente.</w:t>
      </w:r>
    </w:p>
    <w:p w:rsidR="00000000" w:rsidRPr="0012181D" w:rsidRDefault="006137CF">
      <w:pPr>
        <w:kinsoku w:val="0"/>
        <w:overflowPunct w:val="0"/>
        <w:autoSpaceDE/>
        <w:autoSpaceDN/>
        <w:adjustRightInd/>
        <w:spacing w:before="638" w:after="865" w:line="310" w:lineRule="exact"/>
        <w:textAlignment w:val="baseline"/>
        <w:rPr>
          <w:rFonts w:ascii="Garamond" w:hAnsi="Garamond" w:cs="Garamond"/>
          <w:b/>
          <w:spacing w:val="-3"/>
          <w:sz w:val="25"/>
          <w:szCs w:val="25"/>
          <w:lang w:val="es-ES" w:eastAsia="es-ES"/>
        </w:rPr>
      </w:pPr>
      <w:r w:rsidRPr="0012181D">
        <w:rPr>
          <w:rFonts w:ascii="Garamond" w:hAnsi="Garamond" w:cs="Garamond"/>
          <w:b/>
          <w:spacing w:val="-3"/>
          <w:sz w:val="25"/>
          <w:szCs w:val="25"/>
          <w:lang w:val="es-ES" w:eastAsia="es-ES"/>
        </w:rPr>
        <w:t>REDACTA EL JUEZ PORTUGUEZ MÉNDEZ;</w:t>
      </w:r>
    </w:p>
    <w:p w:rsidR="00000000" w:rsidRDefault="006137CF">
      <w:pPr>
        <w:widowControl/>
        <w:rPr>
          <w:sz w:val="24"/>
          <w:szCs w:val="24"/>
        </w:rPr>
        <w:sectPr w:rsidR="00000000">
          <w:pgSz w:w="12134" w:h="15840"/>
          <w:pgMar w:top="2180" w:right="1902" w:bottom="204" w:left="1552" w:header="720" w:footer="720" w:gutter="0"/>
          <w:cols w:space="720"/>
          <w:noEndnote/>
        </w:sectPr>
      </w:pPr>
    </w:p>
    <w:p w:rsidR="00000000" w:rsidRDefault="006137CF">
      <w:pPr>
        <w:kinsoku w:val="0"/>
        <w:overflowPunct w:val="0"/>
        <w:autoSpaceDE/>
        <w:autoSpaceDN/>
        <w:adjustRightInd/>
        <w:spacing w:before="12" w:line="269" w:lineRule="exact"/>
        <w:jc w:val="center"/>
        <w:textAlignment w:val="baseline"/>
        <w:rPr>
          <w:b/>
          <w:bCs/>
          <w:spacing w:val="1"/>
          <w:sz w:val="23"/>
          <w:szCs w:val="23"/>
          <w:lang w:val="es-ES" w:eastAsia="es-ES"/>
        </w:rPr>
      </w:pPr>
      <w:r>
        <w:rPr>
          <w:b/>
          <w:bCs/>
          <w:spacing w:val="1"/>
          <w:sz w:val="23"/>
          <w:szCs w:val="23"/>
          <w:lang w:val="es-ES" w:eastAsia="es-ES"/>
        </w:rPr>
        <w:lastRenderedPageBreak/>
        <w:t>CONSIDERANDO</w:t>
      </w:r>
    </w:p>
    <w:p w:rsidR="00000000" w:rsidRDefault="006137CF">
      <w:pPr>
        <w:kinsoku w:val="0"/>
        <w:overflowPunct w:val="0"/>
        <w:autoSpaceDE/>
        <w:autoSpaceDN/>
        <w:adjustRightInd/>
        <w:spacing w:before="345" w:line="309" w:lineRule="exact"/>
        <w:jc w:val="both"/>
        <w:textAlignment w:val="baseline"/>
        <w:rPr>
          <w:rFonts w:ascii="Garamond" w:hAnsi="Garamond" w:cs="Garamond"/>
          <w:spacing w:val="-1"/>
          <w:sz w:val="25"/>
          <w:szCs w:val="25"/>
          <w:lang w:val="es-ES" w:eastAsia="es-ES"/>
        </w:rPr>
      </w:pPr>
      <w:r>
        <w:rPr>
          <w:b/>
          <w:bCs/>
          <w:spacing w:val="-1"/>
          <w:sz w:val="23"/>
          <w:szCs w:val="23"/>
          <w:lang w:val="es-ES" w:eastAsia="es-ES"/>
        </w:rPr>
        <w:t xml:space="preserve">ÚNICO.- </w:t>
      </w:r>
      <w:r w:rsidR="0012181D">
        <w:rPr>
          <w:rFonts w:ascii="Garamond" w:hAnsi="Garamond" w:cs="Garamond"/>
          <w:spacing w:val="-1"/>
          <w:sz w:val="25"/>
          <w:szCs w:val="25"/>
          <w:lang w:val="es-ES" w:eastAsia="es-ES"/>
        </w:rPr>
        <w:t>H</w:t>
      </w:r>
      <w:r>
        <w:rPr>
          <w:rFonts w:ascii="Garamond" w:hAnsi="Garamond" w:cs="Garamond"/>
          <w:spacing w:val="-1"/>
          <w:sz w:val="25"/>
          <w:szCs w:val="25"/>
          <w:lang w:val="es-ES" w:eastAsia="es-ES"/>
        </w:rPr>
        <w:t xml:space="preserve">a transcurrido un tiempo más que razonable desde el ingreso del caso a este Tribunal, </w:t>
      </w:r>
      <w:r>
        <w:rPr>
          <w:rFonts w:ascii="Garamond" w:hAnsi="Garamond" w:cs="Garamond"/>
          <w:spacing w:val="-1"/>
          <w:sz w:val="25"/>
          <w:szCs w:val="25"/>
          <w:lang w:val="es-ES" w:eastAsia="es-ES"/>
        </w:rPr>
        <w:t xml:space="preserve">y pese a las múltiples Prevenciones realizadas a la Dirección Ejecutiva, </w:t>
      </w:r>
      <w:r>
        <w:rPr>
          <w:i/>
          <w:iCs/>
          <w:spacing w:val="-1"/>
          <w:sz w:val="23"/>
          <w:szCs w:val="23"/>
          <w:lang w:val="es-ES" w:eastAsia="es-ES"/>
        </w:rPr>
        <w:t xml:space="preserve">no hay una respuesta efectiva </w:t>
      </w:r>
      <w:r>
        <w:rPr>
          <w:rFonts w:ascii="Garamond" w:hAnsi="Garamond" w:cs="Garamond"/>
          <w:spacing w:val="-1"/>
          <w:sz w:val="25"/>
          <w:szCs w:val="25"/>
          <w:lang w:val="es-ES" w:eastAsia="es-ES"/>
        </w:rPr>
        <w:t xml:space="preserve">por parte del Consejo de Transporte Público, </w:t>
      </w:r>
      <w:r>
        <w:rPr>
          <w:i/>
          <w:iCs/>
          <w:spacing w:val="-1"/>
          <w:sz w:val="23"/>
          <w:szCs w:val="23"/>
          <w:lang w:val="es-ES" w:eastAsia="es-ES"/>
        </w:rPr>
        <w:t xml:space="preserve">y </w:t>
      </w:r>
      <w:r>
        <w:rPr>
          <w:b/>
          <w:bCs/>
          <w:spacing w:val="-1"/>
          <w:sz w:val="23"/>
          <w:szCs w:val="23"/>
          <w:lang w:val="es-ES" w:eastAsia="es-ES"/>
        </w:rPr>
        <w:t xml:space="preserve">se </w:t>
      </w:r>
      <w:r>
        <w:rPr>
          <w:rFonts w:ascii="Garamond" w:hAnsi="Garamond" w:cs="Garamond"/>
          <w:spacing w:val="-1"/>
          <w:sz w:val="25"/>
          <w:szCs w:val="25"/>
          <w:lang w:val="es-ES" w:eastAsia="es-ES"/>
        </w:rPr>
        <w:t>mantiene la tónica de la no ubicación de los antecedentes que se siguen echando de menos y que resultan</w:t>
      </w:r>
      <w:r>
        <w:rPr>
          <w:rFonts w:ascii="Garamond" w:hAnsi="Garamond" w:cs="Garamond"/>
          <w:spacing w:val="-1"/>
          <w:sz w:val="25"/>
          <w:szCs w:val="25"/>
          <w:lang w:val="es-ES" w:eastAsia="es-ES"/>
        </w:rPr>
        <w:t xml:space="preserve"> necesarios e indispensables para que el Tribunal dirima el caso en cuestión, máxime teniendo en cuenta que el numeral 9 del Decreto Ejecutivo No. 37355-MOPT; particularmente </w:t>
      </w:r>
      <w:r w:rsidRPr="0012181D">
        <w:rPr>
          <w:b/>
          <w:i/>
          <w:iCs/>
          <w:spacing w:val="-1"/>
          <w:sz w:val="23"/>
          <w:szCs w:val="23"/>
          <w:lang w:val="es-ES" w:eastAsia="es-ES"/>
        </w:rPr>
        <w:t xml:space="preserve">exige lo atinente al memorial en el que se consignan las acciones recursivas del </w:t>
      </w:r>
      <w:r w:rsidRPr="0012181D">
        <w:rPr>
          <w:b/>
          <w:i/>
          <w:iCs/>
          <w:spacing w:val="-1"/>
          <w:sz w:val="23"/>
          <w:szCs w:val="23"/>
          <w:lang w:val="es-ES" w:eastAsia="es-ES"/>
        </w:rPr>
        <w:t>interesado y al Estudio Realizado para el Caso Especifico por la Comisión Especial</w:t>
      </w:r>
      <w:r>
        <w:rPr>
          <w:i/>
          <w:iCs/>
          <w:spacing w:val="-1"/>
          <w:sz w:val="23"/>
          <w:szCs w:val="23"/>
          <w:lang w:val="es-ES" w:eastAsia="es-ES"/>
        </w:rPr>
        <w:t xml:space="preserve">, </w:t>
      </w:r>
      <w:r>
        <w:rPr>
          <w:rFonts w:ascii="Garamond" w:hAnsi="Garamond" w:cs="Garamond"/>
          <w:spacing w:val="-1"/>
          <w:sz w:val="25"/>
          <w:szCs w:val="25"/>
          <w:lang w:val="es-ES" w:eastAsia="es-ES"/>
        </w:rPr>
        <w:t>que designó la Junta Directiva del Consejo de Transporte Público a efecto del análisis y recomendación en cuanto al procedimiento de Otorgamiento de Permisos de Taxi a teno</w:t>
      </w:r>
      <w:r>
        <w:rPr>
          <w:rFonts w:ascii="Garamond" w:hAnsi="Garamond" w:cs="Garamond"/>
          <w:spacing w:val="-1"/>
          <w:sz w:val="25"/>
          <w:szCs w:val="25"/>
          <w:lang w:val="es-ES" w:eastAsia="es-ES"/>
        </w:rPr>
        <w:t>r de lo dispuesto por el TRANSITORIO X de la Ley No</w:t>
      </w:r>
      <w:r w:rsidRPr="0012181D">
        <w:rPr>
          <w:rFonts w:ascii="Garamond" w:hAnsi="Garamond" w:cs="Garamond"/>
          <w:spacing w:val="-1"/>
          <w:sz w:val="25"/>
          <w:szCs w:val="25"/>
          <w:lang w:val="es-ES" w:eastAsia="es-ES"/>
        </w:rPr>
        <w:t xml:space="preserve">. </w:t>
      </w:r>
      <w:r w:rsidRPr="0012181D">
        <w:rPr>
          <w:bCs/>
          <w:spacing w:val="-1"/>
          <w:sz w:val="23"/>
          <w:szCs w:val="23"/>
          <w:lang w:val="es-ES" w:eastAsia="es-ES"/>
        </w:rPr>
        <w:t>7969;</w:t>
      </w:r>
      <w:r>
        <w:rPr>
          <w:b/>
          <w:bCs/>
          <w:spacing w:val="-1"/>
          <w:sz w:val="23"/>
          <w:szCs w:val="23"/>
          <w:lang w:val="es-ES" w:eastAsia="es-ES"/>
        </w:rPr>
        <w:t xml:space="preserve"> </w:t>
      </w:r>
      <w:r>
        <w:rPr>
          <w:rFonts w:ascii="Garamond" w:hAnsi="Garamond" w:cs="Garamond"/>
          <w:spacing w:val="-1"/>
          <w:sz w:val="25"/>
          <w:szCs w:val="25"/>
          <w:lang w:val="es-ES" w:eastAsia="es-ES"/>
        </w:rPr>
        <w:t>con lo cual se torna imposible el conocimiento real y efectivo del Tribunal sobre los asuntos originados y tramitados en razón a la petición del permiso solicitado por el /la recurrente, y por ende</w:t>
      </w:r>
      <w:r>
        <w:rPr>
          <w:rFonts w:ascii="Garamond" w:hAnsi="Garamond" w:cs="Garamond"/>
          <w:spacing w:val="-1"/>
          <w:sz w:val="25"/>
          <w:szCs w:val="25"/>
          <w:lang w:val="es-ES" w:eastAsia="es-ES"/>
        </w:rPr>
        <w:t xml:space="preserve"> la resolución definitiva en esta sede que corresponde al Tribunal, al </w:t>
      </w:r>
      <w:r>
        <w:rPr>
          <w:i/>
          <w:iCs/>
          <w:spacing w:val="-1"/>
          <w:sz w:val="23"/>
          <w:szCs w:val="23"/>
          <w:u w:val="single"/>
          <w:lang w:val="es-ES" w:eastAsia="es-ES"/>
        </w:rPr>
        <w:t>no existir</w:t>
      </w:r>
      <w:r>
        <w:rPr>
          <w:rFonts w:ascii="Garamond" w:hAnsi="Garamond" w:cs="Garamond"/>
          <w:spacing w:val="-1"/>
          <w:sz w:val="25"/>
          <w:szCs w:val="25"/>
          <w:lang w:val="es-ES" w:eastAsia="es-ES"/>
        </w:rPr>
        <w:t xml:space="preserve"> una debida conformación del expediente administrativo completo del caso; lo cual en reiterada jurisprudencia hemos señalado, y que en este caso es esencial para el estudio y </w:t>
      </w:r>
      <w:r>
        <w:rPr>
          <w:rFonts w:ascii="Garamond" w:hAnsi="Garamond" w:cs="Garamond"/>
          <w:spacing w:val="-1"/>
          <w:sz w:val="25"/>
          <w:szCs w:val="25"/>
          <w:lang w:val="es-ES" w:eastAsia="es-ES"/>
        </w:rPr>
        <w:t>la valoración respectiva; generando las siguientes situaciones jurídicas de relevancia:</w:t>
      </w:r>
    </w:p>
    <w:p w:rsidR="00000000" w:rsidRDefault="006137CF">
      <w:pPr>
        <w:kinsoku w:val="0"/>
        <w:overflowPunct w:val="0"/>
        <w:autoSpaceDE/>
        <w:autoSpaceDN/>
        <w:adjustRightInd/>
        <w:spacing w:before="339" w:line="312" w:lineRule="exact"/>
        <w:jc w:val="both"/>
        <w:textAlignment w:val="baseline"/>
        <w:rPr>
          <w:b/>
          <w:bCs/>
          <w:sz w:val="23"/>
          <w:szCs w:val="23"/>
          <w:lang w:val="es-ES" w:eastAsia="es-ES"/>
        </w:rPr>
      </w:pPr>
      <w:r>
        <w:rPr>
          <w:b/>
          <w:bCs/>
          <w:sz w:val="23"/>
          <w:szCs w:val="23"/>
          <w:lang w:val="es-ES" w:eastAsia="es-ES"/>
        </w:rPr>
        <w:t>A. Sobre la Conformación del Expediente Administrativo en cuanto al Debido Proceso y al Derecho a la Defensa.</w:t>
      </w:r>
    </w:p>
    <w:p w:rsidR="00000000" w:rsidRDefault="006137CF">
      <w:pPr>
        <w:kinsoku w:val="0"/>
        <w:overflowPunct w:val="0"/>
        <w:autoSpaceDE/>
        <w:autoSpaceDN/>
        <w:adjustRightInd/>
        <w:spacing w:before="309" w:line="309" w:lineRule="exact"/>
        <w:jc w:val="both"/>
        <w:textAlignment w:val="baseline"/>
        <w:rPr>
          <w:rFonts w:ascii="Garamond" w:hAnsi="Garamond" w:cs="Garamond"/>
          <w:sz w:val="25"/>
          <w:szCs w:val="25"/>
          <w:lang w:val="es-ES" w:eastAsia="es-ES"/>
        </w:rPr>
      </w:pPr>
      <w:r>
        <w:rPr>
          <w:rFonts w:ascii="Garamond" w:hAnsi="Garamond" w:cs="Garamond"/>
          <w:sz w:val="25"/>
          <w:szCs w:val="25"/>
          <w:lang w:val="es-ES" w:eastAsia="es-ES"/>
        </w:rPr>
        <w:t xml:space="preserve">Como se dijo supra, lo atinente a la falta de una debida conformación (integración) de un expediente administrativo para este caso y otros similares, nos lleva —en primera instancia-a reflexionar sobre la importancia de la conformación plena </w:t>
      </w:r>
      <w:r>
        <w:rPr>
          <w:i/>
          <w:iCs/>
          <w:sz w:val="23"/>
          <w:szCs w:val="23"/>
          <w:lang w:val="es-ES" w:eastAsia="es-ES"/>
        </w:rPr>
        <w:t xml:space="preserve">(Íntegra) </w:t>
      </w:r>
      <w:r>
        <w:rPr>
          <w:rFonts w:ascii="Garamond" w:hAnsi="Garamond" w:cs="Garamond"/>
          <w:sz w:val="25"/>
          <w:szCs w:val="25"/>
          <w:lang w:val="es-ES" w:eastAsia="es-ES"/>
        </w:rPr>
        <w:t xml:space="preserve">del </w:t>
      </w:r>
      <w:r>
        <w:rPr>
          <w:rFonts w:ascii="Garamond" w:hAnsi="Garamond" w:cs="Garamond"/>
          <w:sz w:val="25"/>
          <w:szCs w:val="25"/>
          <w:lang w:val="es-ES" w:eastAsia="es-ES"/>
        </w:rPr>
        <w:t xml:space="preserve">expediente administrativo en cuanto a la Justicia oportuna y a los derechos al </w:t>
      </w:r>
      <w:r>
        <w:rPr>
          <w:i/>
          <w:iCs/>
          <w:sz w:val="23"/>
          <w:szCs w:val="23"/>
          <w:lang w:val="es-ES" w:eastAsia="es-ES"/>
        </w:rPr>
        <w:t xml:space="preserve">Debido Proceso y Defensa </w:t>
      </w:r>
      <w:r>
        <w:rPr>
          <w:rFonts w:ascii="Garamond" w:hAnsi="Garamond" w:cs="Garamond"/>
          <w:sz w:val="25"/>
          <w:szCs w:val="25"/>
          <w:lang w:val="es-ES" w:eastAsia="es-ES"/>
        </w:rPr>
        <w:t>de los administrados e interesados:</w:t>
      </w:r>
    </w:p>
    <w:p w:rsidR="00000000" w:rsidRDefault="006137CF">
      <w:pPr>
        <w:kinsoku w:val="0"/>
        <w:overflowPunct w:val="0"/>
        <w:autoSpaceDE/>
        <w:autoSpaceDN/>
        <w:adjustRightInd/>
        <w:spacing w:before="393" w:line="214" w:lineRule="exact"/>
        <w:ind w:left="864"/>
        <w:textAlignment w:val="baseline"/>
        <w:rPr>
          <w:spacing w:val="1"/>
          <w:lang w:val="es-ES" w:eastAsia="es-ES"/>
        </w:rPr>
      </w:pPr>
      <w:r>
        <w:rPr>
          <w:spacing w:val="1"/>
          <w:lang w:val="es-ES" w:eastAsia="es-ES"/>
        </w:rPr>
        <w:t>"(...) A.2. Del Expediente Completo</w:t>
      </w:r>
    </w:p>
    <w:p w:rsidR="00000000" w:rsidRPr="0012181D" w:rsidRDefault="006137CF">
      <w:pPr>
        <w:kinsoku w:val="0"/>
        <w:overflowPunct w:val="0"/>
        <w:autoSpaceDE/>
        <w:autoSpaceDN/>
        <w:adjustRightInd/>
        <w:spacing w:before="199" w:line="224" w:lineRule="exact"/>
        <w:ind w:left="864" w:right="792"/>
        <w:jc w:val="both"/>
        <w:textAlignment w:val="baseline"/>
        <w:rPr>
          <w:b/>
          <w:spacing w:val="9"/>
          <w:sz w:val="18"/>
          <w:szCs w:val="18"/>
          <w:u w:val="single"/>
          <w:lang w:val="es-ES" w:eastAsia="es-ES"/>
        </w:rPr>
      </w:pPr>
      <w:r>
        <w:rPr>
          <w:spacing w:val="9"/>
          <w:sz w:val="18"/>
          <w:szCs w:val="18"/>
          <w:lang w:val="es-ES" w:eastAsia="es-ES"/>
        </w:rPr>
        <w:t xml:space="preserve">Correlativa a la obligación </w:t>
      </w:r>
      <w:r>
        <w:rPr>
          <w:spacing w:val="9"/>
          <w:lang w:val="es-ES" w:eastAsia="es-ES"/>
        </w:rPr>
        <w:t xml:space="preserve">de </w:t>
      </w:r>
      <w:r>
        <w:rPr>
          <w:spacing w:val="9"/>
          <w:sz w:val="18"/>
          <w:szCs w:val="18"/>
          <w:lang w:val="es-ES" w:eastAsia="es-ES"/>
        </w:rPr>
        <w:t xml:space="preserve">foliatura, </w:t>
      </w:r>
      <w:r w:rsidRPr="0012181D">
        <w:rPr>
          <w:b/>
          <w:spacing w:val="9"/>
          <w:sz w:val="18"/>
          <w:szCs w:val="18"/>
          <w:u w:val="single"/>
          <w:lang w:val="es-ES" w:eastAsia="es-ES"/>
        </w:rPr>
        <w:t>está</w:t>
      </w:r>
      <w:r w:rsidRPr="0012181D">
        <w:rPr>
          <w:b/>
          <w:spacing w:val="9"/>
          <w:sz w:val="18"/>
          <w:szCs w:val="18"/>
          <w:u w:val="single"/>
          <w:lang w:val="es-ES" w:eastAsia="es-ES"/>
        </w:rPr>
        <w:t xml:space="preserve"> la de adjuntar todos los documentos que efectivamente forman parte del expediente y dar certeza de la veracidad de los mismos:</w:t>
      </w:r>
    </w:p>
    <w:p w:rsidR="00000000" w:rsidRDefault="006137CF">
      <w:pPr>
        <w:kinsoku w:val="0"/>
        <w:overflowPunct w:val="0"/>
        <w:autoSpaceDE/>
        <w:autoSpaceDN/>
        <w:adjustRightInd/>
        <w:spacing w:before="258" w:line="212" w:lineRule="exact"/>
        <w:ind w:left="864"/>
        <w:jc w:val="both"/>
        <w:textAlignment w:val="baseline"/>
        <w:rPr>
          <w:i/>
          <w:iCs/>
          <w:spacing w:val="7"/>
          <w:sz w:val="18"/>
          <w:szCs w:val="18"/>
          <w:lang w:val="es-ES" w:eastAsia="es-ES"/>
        </w:rPr>
      </w:pPr>
      <w:r>
        <w:rPr>
          <w:i/>
          <w:iCs/>
          <w:spacing w:val="7"/>
          <w:sz w:val="18"/>
          <w:szCs w:val="18"/>
          <w:lang w:val="es-ES" w:eastAsia="es-ES"/>
        </w:rPr>
        <w:t>"B) EXPEDIENTE INCOMPLETO Y CON FOTOCOPIAS SIN CERTIFICAR.</w:t>
      </w:r>
    </w:p>
    <w:p w:rsidR="00000000" w:rsidRPr="0012181D" w:rsidRDefault="006137CF">
      <w:pPr>
        <w:kinsoku w:val="0"/>
        <w:overflowPunct w:val="0"/>
        <w:autoSpaceDE/>
        <w:autoSpaceDN/>
        <w:adjustRightInd/>
        <w:spacing w:before="5" w:line="234" w:lineRule="exact"/>
        <w:ind w:left="864" w:right="792"/>
        <w:jc w:val="both"/>
        <w:textAlignment w:val="baseline"/>
        <w:rPr>
          <w:b/>
          <w:i/>
          <w:iCs/>
          <w:lang w:val="es-ES" w:eastAsia="es-ES"/>
        </w:rPr>
      </w:pPr>
      <w:r w:rsidRPr="0012181D">
        <w:rPr>
          <w:b/>
          <w:i/>
          <w:iCs/>
          <w:lang w:val="es-ES" w:eastAsia="es-ES"/>
        </w:rPr>
        <w:t>Con el objeto de garantizar el derecho de defensa efectiva, deben co</w:t>
      </w:r>
      <w:r w:rsidRPr="0012181D">
        <w:rPr>
          <w:b/>
          <w:i/>
          <w:iCs/>
          <w:lang w:val="es-ES" w:eastAsia="es-ES"/>
        </w:rPr>
        <w:t xml:space="preserve">nstar en el </w:t>
      </w:r>
      <w:r w:rsidRPr="0012181D">
        <w:rPr>
          <w:b/>
          <w:i/>
          <w:iCs/>
          <w:sz w:val="23"/>
          <w:szCs w:val="23"/>
          <w:lang w:val="es-ES" w:eastAsia="es-ES"/>
        </w:rPr>
        <w:t xml:space="preserve">respectivo </w:t>
      </w:r>
      <w:r w:rsidRPr="0012181D">
        <w:rPr>
          <w:b/>
          <w:i/>
          <w:iCs/>
          <w:lang w:val="es-ES" w:eastAsia="es-ES"/>
        </w:rPr>
        <w:t>expediente los documentos que sirven de fundamento a la pretensión de anular un derecho subjetivo, y además los documentos deben ser originales o copias debidamente certificadas por el órgano competente para ello, haciendo constar qu</w:t>
      </w:r>
      <w:r w:rsidRPr="0012181D">
        <w:rPr>
          <w:b/>
          <w:i/>
          <w:iCs/>
          <w:lang w:val="es-ES" w:eastAsia="es-ES"/>
        </w:rPr>
        <w:t xml:space="preserve">e es copia </w:t>
      </w:r>
      <w:r w:rsidRPr="0012181D">
        <w:rPr>
          <w:b/>
          <w:i/>
          <w:iCs/>
          <w:sz w:val="18"/>
          <w:szCs w:val="18"/>
          <w:lang w:val="es-ES" w:eastAsia="es-ES"/>
        </w:rPr>
        <w:t xml:space="preserve">fiel y </w:t>
      </w:r>
      <w:r w:rsidRPr="0012181D">
        <w:rPr>
          <w:b/>
          <w:i/>
          <w:iCs/>
          <w:lang w:val="es-ES" w:eastAsia="es-ES"/>
        </w:rPr>
        <w:t xml:space="preserve">exacta de su original, que se encuentra en los archivos de la entidad </w:t>
      </w:r>
      <w:r w:rsidR="0012181D">
        <w:rPr>
          <w:b/>
          <w:i/>
          <w:iCs/>
          <w:sz w:val="18"/>
          <w:szCs w:val="18"/>
          <w:lang w:val="es-ES" w:eastAsia="es-ES"/>
        </w:rPr>
        <w:t>gestiona</w:t>
      </w:r>
      <w:r w:rsidRPr="0012181D">
        <w:rPr>
          <w:b/>
          <w:i/>
          <w:iCs/>
          <w:lang w:val="es-ES" w:eastAsia="es-ES"/>
        </w:rPr>
        <w:t>nte.</w:t>
      </w:r>
    </w:p>
    <w:p w:rsidR="00000000" w:rsidRDefault="006137CF" w:rsidP="0012181D">
      <w:pPr>
        <w:kinsoku w:val="0"/>
        <w:overflowPunct w:val="0"/>
        <w:autoSpaceDE/>
        <w:autoSpaceDN/>
        <w:adjustRightInd/>
        <w:spacing w:before="216" w:after="110" w:line="212" w:lineRule="exact"/>
        <w:ind w:left="864"/>
        <w:jc w:val="both"/>
        <w:textAlignment w:val="baseline"/>
        <w:rPr>
          <w:spacing w:val="-1"/>
          <w:lang w:val="es-ES" w:eastAsia="es-ES"/>
        </w:rPr>
      </w:pPr>
      <w:r>
        <w:rPr>
          <w:i/>
          <w:iCs/>
          <w:spacing w:val="8"/>
          <w:sz w:val="18"/>
          <w:szCs w:val="18"/>
          <w:lang w:val="es-ES" w:eastAsia="es-ES"/>
        </w:rPr>
        <w:t>En el expediente administrativo en estudio, la mayoría de los documentos son simples</w:t>
      </w:r>
    </w:p>
    <w:p w:rsidR="00000000" w:rsidRDefault="006137CF">
      <w:pPr>
        <w:widowControl/>
        <w:rPr>
          <w:sz w:val="24"/>
          <w:szCs w:val="24"/>
        </w:rPr>
        <w:sectPr w:rsidR="00000000">
          <w:pgSz w:w="12134" w:h="15840"/>
          <w:pgMar w:top="2180" w:right="1933" w:bottom="204" w:left="1521" w:header="720" w:footer="720" w:gutter="0"/>
          <w:cols w:space="720"/>
          <w:noEndnote/>
        </w:sectPr>
      </w:pPr>
    </w:p>
    <w:p w:rsidR="00000000" w:rsidRPr="0012181D" w:rsidRDefault="006137CF">
      <w:pPr>
        <w:kinsoku w:val="0"/>
        <w:overflowPunct w:val="0"/>
        <w:autoSpaceDE/>
        <w:autoSpaceDN/>
        <w:adjustRightInd/>
        <w:spacing w:before="22" w:line="225" w:lineRule="exact"/>
        <w:ind w:left="864" w:right="864"/>
        <w:jc w:val="both"/>
        <w:textAlignment w:val="baseline"/>
        <w:rPr>
          <w:bCs/>
          <w:i/>
          <w:iCs/>
          <w:sz w:val="19"/>
          <w:szCs w:val="19"/>
          <w:lang w:val="es-ES" w:eastAsia="es-ES"/>
        </w:rPr>
      </w:pPr>
      <w:r w:rsidRPr="0012181D">
        <w:rPr>
          <w:i/>
          <w:iCs/>
          <w:sz w:val="18"/>
          <w:szCs w:val="18"/>
          <w:lang w:val="es-ES" w:eastAsia="es-ES"/>
        </w:rPr>
        <w:lastRenderedPageBreak/>
        <w:t xml:space="preserve">fotocopias; </w:t>
      </w:r>
      <w:r w:rsidRPr="0012181D">
        <w:rPr>
          <w:b/>
          <w:bCs/>
          <w:i/>
          <w:iCs/>
          <w:sz w:val="19"/>
          <w:szCs w:val="19"/>
          <w:lang w:val="es-ES" w:eastAsia="es-ES"/>
        </w:rPr>
        <w:t>además no está</w:t>
      </w:r>
      <w:r w:rsidRPr="0012181D">
        <w:rPr>
          <w:b/>
          <w:bCs/>
          <w:i/>
          <w:iCs/>
          <w:sz w:val="19"/>
          <w:szCs w:val="19"/>
          <w:lang w:val="es-ES" w:eastAsia="es-ES"/>
        </w:rPr>
        <w:t xml:space="preserve"> completo</w:t>
      </w:r>
      <w:r w:rsidRPr="0012181D">
        <w:rPr>
          <w:bCs/>
          <w:i/>
          <w:iCs/>
          <w:sz w:val="19"/>
          <w:szCs w:val="19"/>
          <w:lang w:val="es-ES" w:eastAsia="es-ES"/>
        </w:rPr>
        <w:t xml:space="preserve">, </w:t>
      </w:r>
      <w:r w:rsidRPr="0012181D">
        <w:rPr>
          <w:i/>
          <w:iCs/>
          <w:sz w:val="18"/>
          <w:szCs w:val="18"/>
          <w:lang w:val="es-ES" w:eastAsia="es-ES"/>
        </w:rPr>
        <w:t xml:space="preserve">verbigracia </w:t>
      </w:r>
      <w:r w:rsidRPr="0012181D">
        <w:rPr>
          <w:bCs/>
          <w:i/>
          <w:iCs/>
          <w:sz w:val="19"/>
          <w:szCs w:val="19"/>
          <w:lang w:val="es-ES" w:eastAsia="es-ES"/>
        </w:rPr>
        <w:t xml:space="preserve">el acuerdo tomado en la </w:t>
      </w:r>
      <w:r w:rsidRPr="0012181D">
        <w:rPr>
          <w:i/>
          <w:iCs/>
          <w:sz w:val="18"/>
          <w:szCs w:val="18"/>
          <w:lang w:val="es-ES" w:eastAsia="es-ES"/>
        </w:rPr>
        <w:t xml:space="preserve">Sesión Ordinaria N° </w:t>
      </w:r>
      <w:r w:rsidRPr="0012181D">
        <w:rPr>
          <w:bCs/>
          <w:i/>
          <w:iCs/>
          <w:sz w:val="19"/>
          <w:szCs w:val="19"/>
          <w:lang w:val="es-ES" w:eastAsia="es-ES"/>
        </w:rPr>
        <w:t xml:space="preserve">98, celebrado el 22 de </w:t>
      </w:r>
      <w:r w:rsidRPr="0012181D">
        <w:rPr>
          <w:i/>
          <w:iCs/>
          <w:sz w:val="18"/>
          <w:szCs w:val="18"/>
          <w:lang w:val="es-ES" w:eastAsia="es-ES"/>
        </w:rPr>
        <w:t xml:space="preserve">marzo del </w:t>
      </w:r>
      <w:r w:rsidRPr="0012181D">
        <w:rPr>
          <w:bCs/>
          <w:i/>
          <w:iCs/>
          <w:sz w:val="19"/>
          <w:szCs w:val="19"/>
          <w:lang w:val="es-ES" w:eastAsia="es-ES"/>
        </w:rPr>
        <w:t xml:space="preserve">2004 (no se encuentra </w:t>
      </w:r>
      <w:r w:rsidRPr="0012181D">
        <w:rPr>
          <w:i/>
          <w:iCs/>
          <w:sz w:val="18"/>
          <w:szCs w:val="18"/>
          <w:lang w:val="es-ES" w:eastAsia="es-ES"/>
        </w:rPr>
        <w:t xml:space="preserve">agregado al expediente con </w:t>
      </w:r>
      <w:r w:rsidRPr="0012181D">
        <w:rPr>
          <w:bCs/>
          <w:i/>
          <w:iCs/>
          <w:sz w:val="19"/>
          <w:szCs w:val="19"/>
          <w:lang w:val="es-ES" w:eastAsia="es-ES"/>
        </w:rPr>
        <w:t xml:space="preserve">su respectiva foliatura), </w:t>
      </w:r>
      <w:r w:rsidRPr="0012181D">
        <w:rPr>
          <w:i/>
          <w:iCs/>
          <w:sz w:val="18"/>
          <w:szCs w:val="18"/>
          <w:lang w:val="es-ES" w:eastAsia="es-ES"/>
        </w:rPr>
        <w:t xml:space="preserve">y por ende la </w:t>
      </w:r>
      <w:r w:rsidRPr="0012181D">
        <w:rPr>
          <w:bCs/>
          <w:i/>
          <w:iCs/>
          <w:sz w:val="19"/>
          <w:szCs w:val="19"/>
          <w:lang w:val="es-ES" w:eastAsia="es-ES"/>
        </w:rPr>
        <w:t>foliatura está incorrecta.</w:t>
      </w:r>
    </w:p>
    <w:p w:rsidR="00000000" w:rsidRPr="0012181D" w:rsidRDefault="006137CF">
      <w:pPr>
        <w:kinsoku w:val="0"/>
        <w:overflowPunct w:val="0"/>
        <w:autoSpaceDE/>
        <w:autoSpaceDN/>
        <w:adjustRightInd/>
        <w:spacing w:before="227" w:line="225" w:lineRule="exact"/>
        <w:ind w:left="864"/>
        <w:textAlignment w:val="baseline"/>
        <w:rPr>
          <w:bCs/>
          <w:i/>
          <w:iCs/>
          <w:spacing w:val="2"/>
          <w:sz w:val="19"/>
          <w:szCs w:val="19"/>
          <w:lang w:val="es-ES" w:eastAsia="es-ES"/>
        </w:rPr>
      </w:pPr>
      <w:r w:rsidRPr="0012181D">
        <w:rPr>
          <w:i/>
          <w:iCs/>
          <w:spacing w:val="2"/>
          <w:sz w:val="18"/>
          <w:szCs w:val="18"/>
          <w:lang w:val="es-ES" w:eastAsia="es-ES"/>
        </w:rPr>
        <w:t xml:space="preserve">Sobre el tema de </w:t>
      </w:r>
      <w:r w:rsidRPr="0012181D">
        <w:rPr>
          <w:bCs/>
          <w:i/>
          <w:iCs/>
          <w:spacing w:val="2"/>
          <w:sz w:val="19"/>
          <w:szCs w:val="19"/>
          <w:lang w:val="es-ES" w:eastAsia="es-ES"/>
        </w:rPr>
        <w:t>las fotocopias sin cert</w:t>
      </w:r>
      <w:r w:rsidRPr="0012181D">
        <w:rPr>
          <w:bCs/>
          <w:i/>
          <w:iCs/>
          <w:spacing w:val="2"/>
          <w:sz w:val="19"/>
          <w:szCs w:val="19"/>
          <w:lang w:val="es-ES" w:eastAsia="es-ES"/>
        </w:rPr>
        <w:t xml:space="preserve">ificar, </w:t>
      </w:r>
      <w:r w:rsidRPr="0012181D">
        <w:rPr>
          <w:i/>
          <w:iCs/>
          <w:spacing w:val="2"/>
          <w:sz w:val="18"/>
          <w:szCs w:val="18"/>
          <w:lang w:val="es-ES" w:eastAsia="es-ES"/>
        </w:rPr>
        <w:t xml:space="preserve">esta Procuraduría </w:t>
      </w:r>
      <w:r w:rsidRPr="0012181D">
        <w:rPr>
          <w:bCs/>
          <w:i/>
          <w:iCs/>
          <w:spacing w:val="2"/>
          <w:sz w:val="19"/>
          <w:szCs w:val="19"/>
          <w:lang w:val="es-ES" w:eastAsia="es-ES"/>
        </w:rPr>
        <w:t>ha comentado:</w:t>
      </w:r>
    </w:p>
    <w:p w:rsidR="00000000" w:rsidRDefault="006137CF">
      <w:pPr>
        <w:kinsoku w:val="0"/>
        <w:overflowPunct w:val="0"/>
        <w:autoSpaceDE/>
        <w:autoSpaceDN/>
        <w:adjustRightInd/>
        <w:spacing w:before="250" w:line="216" w:lineRule="exact"/>
        <w:ind w:left="864" w:right="864"/>
        <w:jc w:val="both"/>
        <w:textAlignment w:val="baseline"/>
        <w:rPr>
          <w:i/>
          <w:iCs/>
          <w:sz w:val="18"/>
          <w:szCs w:val="18"/>
          <w:lang w:val="es-ES" w:eastAsia="es-ES"/>
        </w:rPr>
      </w:pPr>
      <w:r w:rsidRPr="0012181D">
        <w:rPr>
          <w:i/>
          <w:iCs/>
          <w:sz w:val="18"/>
          <w:szCs w:val="18"/>
          <w:lang w:val="es-ES" w:eastAsia="es-ES"/>
        </w:rPr>
        <w:t xml:space="preserve">Así, si bien </w:t>
      </w:r>
      <w:r w:rsidRPr="0012181D">
        <w:rPr>
          <w:bCs/>
          <w:i/>
          <w:iCs/>
          <w:sz w:val="19"/>
          <w:szCs w:val="19"/>
          <w:lang w:val="es-ES" w:eastAsia="es-ES"/>
        </w:rPr>
        <w:t xml:space="preserve">existe libertad de prueba dentro </w:t>
      </w:r>
      <w:r w:rsidRPr="0012181D">
        <w:rPr>
          <w:i/>
          <w:iCs/>
          <w:sz w:val="18"/>
          <w:szCs w:val="18"/>
          <w:lang w:val="es-ES" w:eastAsia="es-ES"/>
        </w:rPr>
        <w:t xml:space="preserve">del </w:t>
      </w:r>
      <w:r w:rsidRPr="0012181D">
        <w:rPr>
          <w:bCs/>
          <w:i/>
          <w:iCs/>
          <w:sz w:val="19"/>
          <w:szCs w:val="19"/>
          <w:lang w:val="es-ES" w:eastAsia="es-ES"/>
        </w:rPr>
        <w:t xml:space="preserve">procedimiento administrativo, </w:t>
      </w:r>
      <w:r w:rsidRPr="0012181D">
        <w:rPr>
          <w:i/>
          <w:iCs/>
          <w:sz w:val="18"/>
          <w:szCs w:val="18"/>
          <w:lang w:val="es-ES" w:eastAsia="es-ES"/>
        </w:rPr>
        <w:t xml:space="preserve">la Administración </w:t>
      </w:r>
      <w:r w:rsidRPr="0012181D">
        <w:rPr>
          <w:bCs/>
          <w:i/>
          <w:iCs/>
          <w:sz w:val="19"/>
          <w:szCs w:val="19"/>
          <w:lang w:val="es-ES" w:eastAsia="es-ES"/>
        </w:rPr>
        <w:t xml:space="preserve">y los interesados, deben </w:t>
      </w:r>
      <w:r w:rsidRPr="0012181D">
        <w:rPr>
          <w:i/>
          <w:iCs/>
          <w:sz w:val="18"/>
          <w:szCs w:val="18"/>
          <w:lang w:val="es-ES" w:eastAsia="es-ES"/>
        </w:rPr>
        <w:t xml:space="preserve">velar porque </w:t>
      </w:r>
      <w:r w:rsidRPr="0012181D">
        <w:rPr>
          <w:bCs/>
          <w:i/>
          <w:iCs/>
          <w:sz w:val="19"/>
          <w:szCs w:val="19"/>
          <w:lang w:val="es-ES" w:eastAsia="es-ES"/>
        </w:rPr>
        <w:t>éstas sean emitida</w:t>
      </w:r>
      <w:r>
        <w:rPr>
          <w:b/>
          <w:bCs/>
          <w:i/>
          <w:iCs/>
          <w:sz w:val="19"/>
          <w:szCs w:val="19"/>
          <w:lang w:val="es-ES" w:eastAsia="es-ES"/>
        </w:rPr>
        <w:t xml:space="preserve">s </w:t>
      </w:r>
      <w:r>
        <w:rPr>
          <w:i/>
          <w:iCs/>
          <w:sz w:val="18"/>
          <w:szCs w:val="18"/>
          <w:lang w:val="es-ES" w:eastAsia="es-ES"/>
        </w:rPr>
        <w:t>de la forma más veraz posible.</w:t>
      </w:r>
    </w:p>
    <w:p w:rsidR="00000000" w:rsidRDefault="006137CF">
      <w:pPr>
        <w:kinsoku w:val="0"/>
        <w:overflowPunct w:val="0"/>
        <w:autoSpaceDE/>
        <w:autoSpaceDN/>
        <w:adjustRightInd/>
        <w:spacing w:before="230" w:line="225" w:lineRule="exact"/>
        <w:ind w:left="864" w:right="864"/>
        <w:jc w:val="both"/>
        <w:textAlignment w:val="baseline"/>
        <w:rPr>
          <w:b/>
          <w:bCs/>
          <w:i/>
          <w:iCs/>
          <w:sz w:val="19"/>
          <w:szCs w:val="19"/>
          <w:lang w:val="es-ES" w:eastAsia="es-ES"/>
        </w:rPr>
      </w:pPr>
      <w:r w:rsidRPr="0012181D">
        <w:rPr>
          <w:i/>
          <w:iCs/>
          <w:sz w:val="18"/>
          <w:szCs w:val="18"/>
          <w:lang w:val="es-ES" w:eastAsia="es-ES"/>
        </w:rPr>
        <w:t xml:space="preserve">De ahí que, </w:t>
      </w:r>
      <w:r w:rsidRPr="0012181D">
        <w:rPr>
          <w:bCs/>
          <w:i/>
          <w:iCs/>
          <w:sz w:val="19"/>
          <w:szCs w:val="19"/>
          <w:lang w:val="es-ES" w:eastAsia="es-ES"/>
        </w:rPr>
        <w:t>estudiar el asunt</w:t>
      </w:r>
      <w:r w:rsidRPr="0012181D">
        <w:rPr>
          <w:bCs/>
          <w:i/>
          <w:iCs/>
          <w:sz w:val="19"/>
          <w:szCs w:val="19"/>
          <w:lang w:val="es-ES" w:eastAsia="es-ES"/>
        </w:rPr>
        <w:t xml:space="preserve">o con simples </w:t>
      </w:r>
      <w:r w:rsidRPr="0012181D">
        <w:rPr>
          <w:i/>
          <w:iCs/>
          <w:sz w:val="18"/>
          <w:szCs w:val="18"/>
          <w:lang w:val="es-ES" w:eastAsia="es-ES"/>
        </w:rPr>
        <w:t xml:space="preserve">fotocopias, puede </w:t>
      </w:r>
      <w:r w:rsidRPr="0012181D">
        <w:rPr>
          <w:bCs/>
          <w:i/>
          <w:iCs/>
          <w:sz w:val="19"/>
          <w:szCs w:val="19"/>
          <w:lang w:val="es-ES" w:eastAsia="es-ES"/>
        </w:rPr>
        <w:t xml:space="preserve">inducir a cometer </w:t>
      </w:r>
      <w:r w:rsidRPr="0012181D">
        <w:rPr>
          <w:i/>
          <w:iCs/>
          <w:sz w:val="18"/>
          <w:szCs w:val="18"/>
          <w:lang w:val="es-ES" w:eastAsia="es-ES"/>
        </w:rPr>
        <w:t xml:space="preserve">errores a la hora de </w:t>
      </w:r>
      <w:r w:rsidRPr="0012181D">
        <w:rPr>
          <w:bCs/>
          <w:i/>
          <w:iCs/>
          <w:sz w:val="19"/>
          <w:szCs w:val="19"/>
          <w:lang w:val="es-ES" w:eastAsia="es-ES"/>
        </w:rPr>
        <w:t xml:space="preserve">valorar los hechos del caso </w:t>
      </w:r>
      <w:r w:rsidRPr="0012181D">
        <w:rPr>
          <w:i/>
          <w:iCs/>
          <w:sz w:val="18"/>
          <w:szCs w:val="18"/>
          <w:lang w:val="es-ES" w:eastAsia="es-ES"/>
        </w:rPr>
        <w:t xml:space="preserve">(tómese en cuenta </w:t>
      </w:r>
      <w:r w:rsidRPr="0012181D">
        <w:rPr>
          <w:bCs/>
          <w:i/>
          <w:iCs/>
          <w:sz w:val="19"/>
          <w:szCs w:val="19"/>
          <w:lang w:val="es-ES" w:eastAsia="es-ES"/>
        </w:rPr>
        <w:t xml:space="preserve">la diferencia, en </w:t>
      </w:r>
      <w:r w:rsidRPr="0012181D">
        <w:rPr>
          <w:i/>
          <w:iCs/>
          <w:sz w:val="18"/>
          <w:szCs w:val="18"/>
          <w:lang w:val="es-ES" w:eastAsia="es-ES"/>
        </w:rPr>
        <w:t xml:space="preserve">cuanto a su valor probatorio, </w:t>
      </w:r>
      <w:r w:rsidRPr="0012181D">
        <w:rPr>
          <w:bCs/>
          <w:i/>
          <w:iCs/>
          <w:sz w:val="19"/>
          <w:szCs w:val="19"/>
          <w:lang w:val="es-ES" w:eastAsia="es-ES"/>
        </w:rPr>
        <w:t xml:space="preserve">entre los documentos </w:t>
      </w:r>
      <w:r w:rsidRPr="0012181D">
        <w:rPr>
          <w:i/>
          <w:iCs/>
          <w:sz w:val="18"/>
          <w:szCs w:val="18"/>
          <w:lang w:val="es-ES" w:eastAsia="es-ES"/>
        </w:rPr>
        <w:t xml:space="preserve">públicos y privados </w:t>
      </w:r>
      <w:r w:rsidRPr="0012181D">
        <w:rPr>
          <w:bCs/>
          <w:i/>
          <w:iCs/>
          <w:sz w:val="19"/>
          <w:szCs w:val="19"/>
          <w:lang w:val="es-ES" w:eastAsia="es-ES"/>
        </w:rPr>
        <w:t xml:space="preserve">—artículos 369, </w:t>
      </w:r>
      <w:r w:rsidRPr="0012181D">
        <w:rPr>
          <w:i/>
          <w:iCs/>
          <w:sz w:val="18"/>
          <w:szCs w:val="18"/>
          <w:lang w:val="es-ES" w:eastAsia="es-ES"/>
        </w:rPr>
        <w:t>370 y</w:t>
      </w:r>
      <w:r>
        <w:rPr>
          <w:i/>
          <w:iCs/>
          <w:sz w:val="18"/>
          <w:szCs w:val="18"/>
          <w:lang w:val="es-ES" w:eastAsia="es-ES"/>
        </w:rPr>
        <w:t xml:space="preserve"> 379 del Código </w:t>
      </w:r>
      <w:r w:rsidRPr="0012181D">
        <w:rPr>
          <w:bCs/>
          <w:i/>
          <w:iCs/>
          <w:sz w:val="19"/>
          <w:szCs w:val="19"/>
          <w:lang w:val="es-ES" w:eastAsia="es-ES"/>
        </w:rPr>
        <w:t>Procesal Civi</w:t>
      </w:r>
      <w:r w:rsidRPr="0012181D">
        <w:rPr>
          <w:bCs/>
          <w:i/>
          <w:iCs/>
          <w:sz w:val="19"/>
          <w:szCs w:val="19"/>
          <w:lang w:val="es-ES" w:eastAsia="es-ES"/>
        </w:rPr>
        <w:t>l—".</w:t>
      </w:r>
      <w:r>
        <w:rPr>
          <w:b/>
          <w:bCs/>
          <w:i/>
          <w:iCs/>
          <w:sz w:val="19"/>
          <w:szCs w:val="19"/>
          <w:lang w:val="es-ES" w:eastAsia="es-ES"/>
        </w:rPr>
        <w:t xml:space="preserve"> (Dictamen N° C- 060-2001 del 6 de marzo del 2001).</w:t>
      </w:r>
    </w:p>
    <w:p w:rsidR="00000000" w:rsidRPr="0012181D" w:rsidRDefault="006137CF">
      <w:pPr>
        <w:kinsoku w:val="0"/>
        <w:overflowPunct w:val="0"/>
        <w:autoSpaceDE/>
        <w:autoSpaceDN/>
        <w:adjustRightInd/>
        <w:spacing w:before="241" w:line="225" w:lineRule="exact"/>
        <w:ind w:left="864" w:right="864"/>
        <w:jc w:val="both"/>
        <w:textAlignment w:val="baseline"/>
        <w:rPr>
          <w:i/>
          <w:iCs/>
          <w:spacing w:val="3"/>
          <w:sz w:val="18"/>
          <w:szCs w:val="18"/>
          <w:lang w:val="es-ES" w:eastAsia="es-ES"/>
        </w:rPr>
      </w:pPr>
      <w:r w:rsidRPr="0012181D">
        <w:rPr>
          <w:i/>
          <w:iCs/>
          <w:spacing w:val="3"/>
          <w:sz w:val="18"/>
          <w:szCs w:val="18"/>
          <w:lang w:val="es-ES" w:eastAsia="es-ES"/>
        </w:rPr>
        <w:t xml:space="preserve">La </w:t>
      </w:r>
      <w:r w:rsidRPr="0012181D">
        <w:rPr>
          <w:bCs/>
          <w:i/>
          <w:iCs/>
          <w:spacing w:val="3"/>
          <w:sz w:val="19"/>
          <w:szCs w:val="19"/>
          <w:lang w:val="es-ES" w:eastAsia="es-ES"/>
        </w:rPr>
        <w:t xml:space="preserve">PGR ha sido conteste en afirmar </w:t>
      </w:r>
      <w:r w:rsidRPr="0012181D">
        <w:rPr>
          <w:i/>
          <w:iCs/>
          <w:spacing w:val="3"/>
          <w:sz w:val="18"/>
          <w:szCs w:val="18"/>
          <w:lang w:val="es-ES" w:eastAsia="es-ES"/>
        </w:rPr>
        <w:t xml:space="preserve">que "(...) </w:t>
      </w:r>
      <w:r w:rsidRPr="0012181D">
        <w:rPr>
          <w:bCs/>
          <w:i/>
          <w:iCs/>
          <w:spacing w:val="3"/>
          <w:sz w:val="19"/>
          <w:szCs w:val="19"/>
          <w:lang w:val="es-ES" w:eastAsia="es-ES"/>
        </w:rPr>
        <w:t xml:space="preserve">conforma parte de </w:t>
      </w:r>
      <w:r w:rsidRPr="0012181D">
        <w:rPr>
          <w:i/>
          <w:iCs/>
          <w:spacing w:val="3"/>
          <w:sz w:val="18"/>
          <w:szCs w:val="18"/>
          <w:lang w:val="es-ES" w:eastAsia="es-ES"/>
        </w:rPr>
        <w:t xml:space="preserve">la garantía constitucional </w:t>
      </w:r>
      <w:r w:rsidRPr="0012181D">
        <w:rPr>
          <w:bCs/>
          <w:i/>
          <w:iCs/>
          <w:spacing w:val="3"/>
          <w:sz w:val="19"/>
          <w:szCs w:val="19"/>
          <w:lang w:val="es-ES" w:eastAsia="es-ES"/>
        </w:rPr>
        <w:t xml:space="preserve">citada [el debido proceso] el orden en la tramitación del </w:t>
      </w:r>
      <w:r w:rsidRPr="0012181D">
        <w:rPr>
          <w:i/>
          <w:iCs/>
          <w:spacing w:val="3"/>
          <w:sz w:val="18"/>
          <w:szCs w:val="18"/>
          <w:lang w:val="es-ES" w:eastAsia="es-ES"/>
        </w:rPr>
        <w:t xml:space="preserve">procedimiento." (Véase al </w:t>
      </w:r>
      <w:r w:rsidRPr="0012181D">
        <w:rPr>
          <w:bCs/>
          <w:i/>
          <w:iCs/>
          <w:spacing w:val="3"/>
          <w:sz w:val="19"/>
          <w:szCs w:val="19"/>
          <w:lang w:val="es-ES" w:eastAsia="es-ES"/>
        </w:rPr>
        <w:t>respecto, verbigracia opi</w:t>
      </w:r>
      <w:r w:rsidRPr="0012181D">
        <w:rPr>
          <w:bCs/>
          <w:i/>
          <w:iCs/>
          <w:spacing w:val="3"/>
          <w:sz w:val="19"/>
          <w:szCs w:val="19"/>
          <w:lang w:val="es-ES" w:eastAsia="es-ES"/>
        </w:rPr>
        <w:t xml:space="preserve">nión jurídica N° 0.1-060-98 del 15 de julio </w:t>
      </w:r>
      <w:r w:rsidRPr="0012181D">
        <w:rPr>
          <w:i/>
          <w:iCs/>
          <w:spacing w:val="3"/>
          <w:sz w:val="18"/>
          <w:szCs w:val="18"/>
          <w:lang w:val="es-ES" w:eastAsia="es-ES"/>
        </w:rPr>
        <w:t xml:space="preserve">de 1998, y los dictámenes </w:t>
      </w:r>
      <w:r w:rsidRPr="0012181D">
        <w:rPr>
          <w:bCs/>
          <w:i/>
          <w:iCs/>
          <w:spacing w:val="3"/>
          <w:sz w:val="19"/>
          <w:szCs w:val="19"/>
          <w:lang w:val="es-ES" w:eastAsia="es-ES"/>
        </w:rPr>
        <w:t xml:space="preserve">números C-210-00 del 4 de setiembre y C-290-2000 del 20 </w:t>
      </w:r>
      <w:r w:rsidRPr="0012181D">
        <w:rPr>
          <w:i/>
          <w:iCs/>
          <w:spacing w:val="3"/>
          <w:sz w:val="18"/>
          <w:szCs w:val="18"/>
          <w:lang w:val="es-ES" w:eastAsia="es-ES"/>
        </w:rPr>
        <w:t xml:space="preserve">de noviembre ambos </w:t>
      </w:r>
      <w:r w:rsidRPr="0012181D">
        <w:rPr>
          <w:bCs/>
          <w:i/>
          <w:iCs/>
          <w:spacing w:val="3"/>
          <w:sz w:val="19"/>
          <w:szCs w:val="19"/>
          <w:lang w:val="es-ES" w:eastAsia="es-ES"/>
        </w:rPr>
        <w:t>del año 2000)." (Dictamen C-211-2004 del 29 de junio del 2004)"...</w:t>
      </w:r>
      <w:r>
        <w:rPr>
          <w:b/>
          <w:bCs/>
          <w:i/>
          <w:iCs/>
          <w:spacing w:val="3"/>
          <w:sz w:val="19"/>
          <w:szCs w:val="19"/>
          <w:lang w:val="es-ES" w:eastAsia="es-ES"/>
        </w:rPr>
        <w:t xml:space="preserve"> </w:t>
      </w:r>
      <w:r w:rsidRPr="0012181D">
        <w:rPr>
          <w:b/>
          <w:spacing w:val="3"/>
          <w:sz w:val="19"/>
          <w:szCs w:val="19"/>
          <w:lang w:val="es-ES" w:eastAsia="es-ES"/>
        </w:rPr>
        <w:t>(MANUAL DE PROCEDIMIENTO ADMINISTRATIVO</w:t>
      </w:r>
      <w:r>
        <w:rPr>
          <w:spacing w:val="3"/>
          <w:sz w:val="19"/>
          <w:szCs w:val="19"/>
          <w:lang w:val="es-ES" w:eastAsia="es-ES"/>
        </w:rPr>
        <w:t xml:space="preserve">, </w:t>
      </w:r>
      <w:r w:rsidRPr="0012181D">
        <w:rPr>
          <w:b/>
          <w:spacing w:val="3"/>
          <w:sz w:val="19"/>
          <w:szCs w:val="19"/>
          <w:lang w:val="es-ES" w:eastAsia="es-ES"/>
        </w:rPr>
        <w:t>Pro</w:t>
      </w:r>
      <w:r w:rsidRPr="0012181D">
        <w:rPr>
          <w:b/>
          <w:spacing w:val="3"/>
          <w:sz w:val="19"/>
          <w:szCs w:val="19"/>
          <w:lang w:val="es-ES" w:eastAsia="es-ES"/>
        </w:rPr>
        <w:t>curaduría General de la República, 2006)</w:t>
      </w:r>
      <w:r>
        <w:rPr>
          <w:spacing w:val="3"/>
          <w:sz w:val="19"/>
          <w:szCs w:val="19"/>
          <w:lang w:val="es-ES" w:eastAsia="es-ES"/>
        </w:rPr>
        <w:t xml:space="preserve"> </w:t>
      </w:r>
      <w:r w:rsidRPr="0012181D">
        <w:rPr>
          <w:bCs/>
          <w:i/>
          <w:iCs/>
          <w:spacing w:val="3"/>
          <w:sz w:val="19"/>
          <w:szCs w:val="19"/>
          <w:lang w:val="es-ES" w:eastAsia="es-ES"/>
        </w:rPr>
        <w:t xml:space="preserve">(las negrillas son </w:t>
      </w:r>
      <w:r w:rsidRPr="0012181D">
        <w:rPr>
          <w:i/>
          <w:iCs/>
          <w:spacing w:val="3"/>
          <w:sz w:val="18"/>
          <w:szCs w:val="18"/>
          <w:lang w:val="es-ES" w:eastAsia="es-ES"/>
        </w:rPr>
        <w:t>nuestras)</w:t>
      </w:r>
    </w:p>
    <w:p w:rsidR="00000000" w:rsidRDefault="006137CF">
      <w:pPr>
        <w:kinsoku w:val="0"/>
        <w:overflowPunct w:val="0"/>
        <w:autoSpaceDE/>
        <w:autoSpaceDN/>
        <w:adjustRightInd/>
        <w:spacing w:before="286" w:line="313" w:lineRule="exact"/>
        <w:jc w:val="both"/>
        <w:textAlignment w:val="baseline"/>
        <w:rPr>
          <w:sz w:val="23"/>
          <w:szCs w:val="23"/>
          <w:lang w:val="es-ES" w:eastAsia="es-ES"/>
        </w:rPr>
      </w:pPr>
      <w:r>
        <w:rPr>
          <w:sz w:val="23"/>
          <w:szCs w:val="23"/>
          <w:lang w:val="es-ES" w:eastAsia="es-ES"/>
        </w:rPr>
        <w:t xml:space="preserve">Siendo lo anterior reafirmado por el texto de los numerales 270.5 y 296.1 de la Ley General de la Administración Pública y por lo claramente expresado en el </w:t>
      </w:r>
      <w:r>
        <w:rPr>
          <w:sz w:val="23"/>
          <w:szCs w:val="23"/>
          <w:lang w:val="es-ES" w:eastAsia="es-ES"/>
        </w:rPr>
        <w:t>siguiente precedente de la Procuraduría General de la República:</w:t>
      </w:r>
    </w:p>
    <w:p w:rsidR="00000000" w:rsidRPr="0012181D" w:rsidRDefault="006137CF">
      <w:pPr>
        <w:tabs>
          <w:tab w:val="left" w:pos="2088"/>
        </w:tabs>
        <w:kinsoku w:val="0"/>
        <w:overflowPunct w:val="0"/>
        <w:autoSpaceDE/>
        <w:autoSpaceDN/>
        <w:adjustRightInd/>
        <w:spacing w:before="382" w:line="228" w:lineRule="exact"/>
        <w:ind w:left="864"/>
        <w:textAlignment w:val="baseline"/>
        <w:rPr>
          <w:b/>
          <w:spacing w:val="5"/>
          <w:sz w:val="19"/>
          <w:szCs w:val="19"/>
          <w:lang w:val="es-ES" w:eastAsia="es-ES"/>
        </w:rPr>
      </w:pPr>
      <w:r w:rsidRPr="0012181D">
        <w:rPr>
          <w:b/>
          <w:bCs/>
          <w:i/>
          <w:iCs/>
          <w:spacing w:val="5"/>
          <w:sz w:val="19"/>
          <w:szCs w:val="19"/>
          <w:lang w:val="es-ES" w:eastAsia="es-ES"/>
        </w:rPr>
        <w:t xml:space="preserve">1. </w:t>
      </w:r>
      <w:r w:rsidR="0012181D" w:rsidRPr="0012181D">
        <w:rPr>
          <w:b/>
          <w:bCs/>
          <w:i/>
          <w:iCs/>
          <w:spacing w:val="5"/>
          <w:sz w:val="19"/>
          <w:szCs w:val="19"/>
          <w:lang w:val="es-ES" w:eastAsia="es-ES"/>
        </w:rPr>
        <w:t>(…</w:t>
      </w:r>
      <w:r w:rsidRPr="0012181D">
        <w:rPr>
          <w:b/>
          <w:bCs/>
          <w:i/>
          <w:iCs/>
          <w:spacing w:val="5"/>
          <w:sz w:val="19"/>
          <w:szCs w:val="19"/>
          <w:lang w:val="es-ES" w:eastAsia="es-ES"/>
        </w:rPr>
        <w:t>) e)</w:t>
      </w:r>
      <w:r w:rsidRPr="0012181D">
        <w:rPr>
          <w:b/>
          <w:bCs/>
          <w:i/>
          <w:iCs/>
          <w:spacing w:val="5"/>
          <w:sz w:val="19"/>
          <w:szCs w:val="19"/>
          <w:lang w:val="es-ES" w:eastAsia="es-ES"/>
        </w:rPr>
        <w:tab/>
      </w:r>
      <w:r w:rsidRPr="0012181D">
        <w:rPr>
          <w:b/>
          <w:spacing w:val="5"/>
          <w:sz w:val="19"/>
          <w:szCs w:val="19"/>
          <w:lang w:val="es-ES" w:eastAsia="es-ES"/>
        </w:rPr>
        <w:t>Sobre el Expediente Administrativo</w:t>
      </w:r>
    </w:p>
    <w:p w:rsidR="00000000" w:rsidRDefault="006137CF">
      <w:pPr>
        <w:kinsoku w:val="0"/>
        <w:overflowPunct w:val="0"/>
        <w:autoSpaceDE/>
        <w:autoSpaceDN/>
        <w:adjustRightInd/>
        <w:spacing w:before="214" w:line="223" w:lineRule="exact"/>
        <w:ind w:left="864" w:right="864"/>
        <w:jc w:val="both"/>
        <w:textAlignment w:val="baseline"/>
        <w:rPr>
          <w:spacing w:val="3"/>
          <w:sz w:val="19"/>
          <w:szCs w:val="19"/>
          <w:lang w:val="es-ES" w:eastAsia="es-ES"/>
        </w:rPr>
      </w:pPr>
      <w:r>
        <w:rPr>
          <w:spacing w:val="3"/>
          <w:sz w:val="19"/>
          <w:szCs w:val="19"/>
          <w:lang w:val="es-ES" w:eastAsia="es-ES"/>
        </w:rPr>
        <w:t>Adicionalmente debe indicarse que ya esta Procuraduría se ha referido a la necesidad de que se remita a esta sede el expediente administrativo de</w:t>
      </w:r>
      <w:r>
        <w:rPr>
          <w:spacing w:val="3"/>
          <w:sz w:val="19"/>
          <w:szCs w:val="19"/>
          <w:lang w:val="es-ES" w:eastAsia="es-ES"/>
        </w:rPr>
        <w:t xml:space="preserve">bidamente ordenado, </w:t>
      </w:r>
      <w:r w:rsidRPr="0012181D">
        <w:rPr>
          <w:b/>
          <w:spacing w:val="3"/>
          <w:sz w:val="19"/>
          <w:szCs w:val="19"/>
          <w:lang w:val="es-ES" w:eastAsia="es-ES"/>
        </w:rPr>
        <w:t>completo y certificado</w:t>
      </w:r>
      <w:r>
        <w:rPr>
          <w:spacing w:val="3"/>
          <w:sz w:val="19"/>
          <w:szCs w:val="19"/>
          <w:lang w:val="es-ES" w:eastAsia="es-ES"/>
        </w:rPr>
        <w:t>, lo cual constituye una garantía del debido proceso. Al respecto, ha señalado:</w:t>
      </w:r>
    </w:p>
    <w:p w:rsidR="00000000" w:rsidRDefault="006137CF">
      <w:pPr>
        <w:kinsoku w:val="0"/>
        <w:overflowPunct w:val="0"/>
        <w:autoSpaceDE/>
        <w:autoSpaceDN/>
        <w:adjustRightInd/>
        <w:spacing w:before="262" w:line="225" w:lineRule="exact"/>
        <w:ind w:left="864" w:right="864"/>
        <w:jc w:val="both"/>
        <w:textAlignment w:val="baseline"/>
        <w:rPr>
          <w:b/>
          <w:bCs/>
          <w:i/>
          <w:iCs/>
          <w:spacing w:val="1"/>
          <w:sz w:val="19"/>
          <w:szCs w:val="19"/>
          <w:lang w:val="es-ES" w:eastAsia="es-ES"/>
        </w:rPr>
      </w:pPr>
      <w:r w:rsidRPr="0012181D">
        <w:rPr>
          <w:i/>
          <w:iCs/>
          <w:spacing w:val="1"/>
          <w:sz w:val="18"/>
          <w:szCs w:val="18"/>
          <w:lang w:val="es-ES" w:eastAsia="es-ES"/>
        </w:rPr>
        <w:t xml:space="preserve">"Tomando en </w:t>
      </w:r>
      <w:r w:rsidRPr="0012181D">
        <w:rPr>
          <w:bCs/>
          <w:i/>
          <w:iCs/>
          <w:spacing w:val="1"/>
          <w:sz w:val="19"/>
          <w:szCs w:val="19"/>
          <w:lang w:val="es-ES" w:eastAsia="es-ES"/>
        </w:rPr>
        <w:t xml:space="preserve">cuenta la posición exógena en </w:t>
      </w:r>
      <w:r w:rsidRPr="0012181D">
        <w:rPr>
          <w:i/>
          <w:iCs/>
          <w:spacing w:val="1"/>
          <w:sz w:val="18"/>
          <w:szCs w:val="18"/>
          <w:lang w:val="es-ES" w:eastAsia="es-ES"/>
        </w:rPr>
        <w:t xml:space="preserve">la que </w:t>
      </w:r>
      <w:r w:rsidRPr="0012181D">
        <w:rPr>
          <w:bCs/>
          <w:i/>
          <w:iCs/>
          <w:spacing w:val="1"/>
          <w:sz w:val="19"/>
          <w:szCs w:val="19"/>
          <w:lang w:val="es-ES" w:eastAsia="es-ES"/>
        </w:rPr>
        <w:t xml:space="preserve">se encuentra la Procuraduría </w:t>
      </w:r>
      <w:r w:rsidRPr="0012181D">
        <w:rPr>
          <w:i/>
          <w:iCs/>
          <w:spacing w:val="1"/>
          <w:sz w:val="18"/>
          <w:szCs w:val="18"/>
          <w:lang w:val="es-ES" w:eastAsia="es-ES"/>
        </w:rPr>
        <w:t xml:space="preserve">en relación con la </w:t>
      </w:r>
      <w:r w:rsidRPr="0012181D">
        <w:rPr>
          <w:bCs/>
          <w:i/>
          <w:iCs/>
          <w:spacing w:val="1"/>
          <w:sz w:val="19"/>
          <w:szCs w:val="19"/>
          <w:lang w:val="es-ES" w:eastAsia="es-ES"/>
        </w:rPr>
        <w:t xml:space="preserve">miríada de </w:t>
      </w:r>
      <w:r w:rsidRPr="0012181D">
        <w:rPr>
          <w:i/>
          <w:iCs/>
          <w:spacing w:val="1"/>
          <w:sz w:val="18"/>
          <w:szCs w:val="18"/>
          <w:lang w:val="es-ES" w:eastAsia="es-ES"/>
        </w:rPr>
        <w:t>Administraciones pú</w:t>
      </w:r>
      <w:r w:rsidRPr="0012181D">
        <w:rPr>
          <w:i/>
          <w:iCs/>
          <w:spacing w:val="1"/>
          <w:sz w:val="18"/>
          <w:szCs w:val="18"/>
          <w:lang w:val="es-ES" w:eastAsia="es-ES"/>
        </w:rPr>
        <w:t xml:space="preserve">blicas, </w:t>
      </w:r>
      <w:r w:rsidRPr="0012181D">
        <w:rPr>
          <w:bCs/>
          <w:i/>
          <w:iCs/>
          <w:spacing w:val="1"/>
          <w:sz w:val="19"/>
          <w:szCs w:val="19"/>
          <w:lang w:val="es-ES" w:eastAsia="es-ES"/>
        </w:rPr>
        <w:t xml:space="preserve">el expediente </w:t>
      </w:r>
      <w:r w:rsidRPr="0012181D">
        <w:rPr>
          <w:i/>
          <w:iCs/>
          <w:spacing w:val="1"/>
          <w:sz w:val="18"/>
          <w:szCs w:val="18"/>
          <w:lang w:val="es-ES" w:eastAsia="es-ES"/>
        </w:rPr>
        <w:t xml:space="preserve">administrativo constituye el </w:t>
      </w:r>
      <w:r w:rsidRPr="0012181D">
        <w:rPr>
          <w:bCs/>
          <w:i/>
          <w:iCs/>
          <w:spacing w:val="1"/>
          <w:sz w:val="19"/>
          <w:szCs w:val="19"/>
          <w:lang w:val="es-ES" w:eastAsia="es-ES"/>
        </w:rPr>
        <w:t xml:space="preserve">medio probatorio </w:t>
      </w:r>
      <w:r w:rsidRPr="0012181D">
        <w:rPr>
          <w:i/>
          <w:iCs/>
          <w:spacing w:val="1"/>
          <w:sz w:val="18"/>
          <w:szCs w:val="18"/>
          <w:lang w:val="es-ES" w:eastAsia="es-ES"/>
        </w:rPr>
        <w:t xml:space="preserve">por antonomasia para </w:t>
      </w:r>
      <w:r w:rsidRPr="0012181D">
        <w:rPr>
          <w:bCs/>
          <w:i/>
          <w:iCs/>
          <w:spacing w:val="1"/>
          <w:sz w:val="19"/>
          <w:szCs w:val="19"/>
          <w:lang w:val="es-ES" w:eastAsia="es-ES"/>
        </w:rPr>
        <w:t xml:space="preserve">comprobar que </w:t>
      </w:r>
      <w:r w:rsidRPr="0012181D">
        <w:rPr>
          <w:i/>
          <w:iCs/>
          <w:spacing w:val="1"/>
          <w:sz w:val="18"/>
          <w:szCs w:val="18"/>
          <w:lang w:val="es-ES" w:eastAsia="es-ES"/>
        </w:rPr>
        <w:t xml:space="preserve">la voluntad administrativa ha </w:t>
      </w:r>
      <w:r w:rsidRPr="0012181D">
        <w:rPr>
          <w:bCs/>
          <w:i/>
          <w:iCs/>
          <w:spacing w:val="1"/>
          <w:sz w:val="19"/>
          <w:szCs w:val="19"/>
          <w:lang w:val="es-ES" w:eastAsia="es-ES"/>
        </w:rPr>
        <w:t xml:space="preserve">discurrido </w:t>
      </w:r>
      <w:r w:rsidRPr="0012181D">
        <w:rPr>
          <w:i/>
          <w:iCs/>
          <w:spacing w:val="1"/>
          <w:sz w:val="18"/>
          <w:szCs w:val="18"/>
          <w:lang w:val="es-ES" w:eastAsia="es-ES"/>
        </w:rPr>
        <w:t xml:space="preserve">debidamente por el cauce formal </w:t>
      </w:r>
      <w:r w:rsidRPr="0012181D">
        <w:rPr>
          <w:bCs/>
          <w:i/>
          <w:iCs/>
          <w:spacing w:val="1"/>
          <w:sz w:val="19"/>
          <w:szCs w:val="19"/>
          <w:lang w:val="es-ES" w:eastAsia="es-ES"/>
        </w:rPr>
        <w:t xml:space="preserve">previsto en </w:t>
      </w:r>
      <w:r w:rsidRPr="0012181D">
        <w:rPr>
          <w:i/>
          <w:iCs/>
          <w:spacing w:val="1"/>
          <w:sz w:val="18"/>
          <w:szCs w:val="18"/>
          <w:lang w:val="es-ES" w:eastAsia="es-ES"/>
        </w:rPr>
        <w:t xml:space="preserve">el numeral 173 ya tantas </w:t>
      </w:r>
      <w:r w:rsidRPr="0012181D">
        <w:rPr>
          <w:bCs/>
          <w:i/>
          <w:iCs/>
          <w:spacing w:val="1"/>
          <w:sz w:val="19"/>
          <w:szCs w:val="19"/>
          <w:lang w:val="es-ES" w:eastAsia="es-ES"/>
        </w:rPr>
        <w:t xml:space="preserve">veces mencionado. </w:t>
      </w:r>
      <w:r w:rsidRPr="0012181D">
        <w:rPr>
          <w:b/>
          <w:bCs/>
          <w:i/>
          <w:iCs/>
          <w:spacing w:val="1"/>
          <w:sz w:val="19"/>
          <w:szCs w:val="19"/>
          <w:lang w:val="es-ES" w:eastAsia="es-ES"/>
        </w:rPr>
        <w:t xml:space="preserve">Razón por la cual, </w:t>
      </w:r>
      <w:r w:rsidRPr="0012181D">
        <w:rPr>
          <w:b/>
          <w:bCs/>
          <w:i/>
          <w:iCs/>
          <w:spacing w:val="1"/>
          <w:sz w:val="19"/>
          <w:szCs w:val="19"/>
          <w:u w:val="single"/>
          <w:lang w:val="es-ES" w:eastAsia="es-ES"/>
        </w:rPr>
        <w:t xml:space="preserve">si no </w:t>
      </w:r>
      <w:r w:rsidRPr="0012181D">
        <w:rPr>
          <w:b/>
          <w:bCs/>
          <w:i/>
          <w:iCs/>
          <w:spacing w:val="1"/>
          <w:sz w:val="19"/>
          <w:szCs w:val="19"/>
          <w:u w:val="single"/>
          <w:lang w:val="es-ES" w:eastAsia="es-ES"/>
        </w:rPr>
        <w:t>se cuenta</w:t>
      </w:r>
      <w:r w:rsidRPr="0012181D">
        <w:rPr>
          <w:b/>
          <w:bCs/>
          <w:i/>
          <w:iCs/>
          <w:spacing w:val="1"/>
          <w:sz w:val="19"/>
          <w:szCs w:val="19"/>
          <w:lang w:val="es-ES" w:eastAsia="es-ES"/>
        </w:rPr>
        <w:t xml:space="preserve"> con el expediente íntegro o debidamente certificado, resulta prácticamente imposible para éste órgano asesor rendir informe alguno, pues no se podría acreditar las actuaciones de las partes, la observancia de las formalidades de índole procedimen</w:t>
      </w:r>
      <w:r w:rsidRPr="0012181D">
        <w:rPr>
          <w:b/>
          <w:bCs/>
          <w:i/>
          <w:iCs/>
          <w:spacing w:val="1"/>
          <w:sz w:val="19"/>
          <w:szCs w:val="19"/>
          <w:lang w:val="es-ES" w:eastAsia="es-ES"/>
        </w:rPr>
        <w:t xml:space="preserve">tal, la constancia documental y demás formas escritas, así como su proceso de reflexión y valoración de parte </w:t>
      </w:r>
      <w:r w:rsidRPr="0012181D">
        <w:rPr>
          <w:b/>
          <w:i/>
          <w:iCs/>
          <w:spacing w:val="1"/>
          <w:sz w:val="18"/>
          <w:szCs w:val="18"/>
          <w:lang w:val="es-ES" w:eastAsia="es-ES"/>
        </w:rPr>
        <w:t xml:space="preserve">de los </w:t>
      </w:r>
      <w:r w:rsidRPr="0012181D">
        <w:rPr>
          <w:b/>
          <w:bCs/>
          <w:i/>
          <w:iCs/>
          <w:spacing w:val="1"/>
          <w:sz w:val="19"/>
          <w:szCs w:val="19"/>
          <w:lang w:val="es-ES" w:eastAsia="es-ES"/>
        </w:rPr>
        <w:t>que han intervenido en el procedimiento administrativo, particularmente de quienes lo instruyen o excitan, todo lo cual sirve de base al ac</w:t>
      </w:r>
      <w:r w:rsidRPr="0012181D">
        <w:rPr>
          <w:b/>
          <w:bCs/>
          <w:i/>
          <w:iCs/>
          <w:spacing w:val="1"/>
          <w:sz w:val="19"/>
          <w:szCs w:val="19"/>
          <w:lang w:val="es-ES" w:eastAsia="es-ES"/>
        </w:rPr>
        <w:t>to final."</w:t>
      </w:r>
      <w:r w:rsidRPr="0012181D">
        <w:rPr>
          <w:bCs/>
          <w:i/>
          <w:iCs/>
          <w:spacing w:val="1"/>
          <w:sz w:val="19"/>
          <w:szCs w:val="19"/>
          <w:lang w:val="es-ES" w:eastAsia="es-ES"/>
        </w:rPr>
        <w:t xml:space="preserve"> </w:t>
      </w:r>
      <w:r w:rsidRPr="0012181D">
        <w:rPr>
          <w:spacing w:val="1"/>
          <w:sz w:val="19"/>
          <w:szCs w:val="19"/>
          <w:lang w:val="es-ES" w:eastAsia="es-ES"/>
        </w:rPr>
        <w:t>(Dictamen C-458-2007 del 20 de diciembre de 2007)"...</w:t>
      </w:r>
      <w:r>
        <w:rPr>
          <w:spacing w:val="1"/>
          <w:sz w:val="19"/>
          <w:szCs w:val="19"/>
          <w:lang w:val="es-ES" w:eastAsia="es-ES"/>
        </w:rPr>
        <w:t xml:space="preserve"> </w:t>
      </w:r>
      <w:r>
        <w:rPr>
          <w:b/>
          <w:bCs/>
          <w:i/>
          <w:iCs/>
          <w:spacing w:val="1"/>
          <w:sz w:val="19"/>
          <w:szCs w:val="19"/>
          <w:lang w:val="es-ES" w:eastAsia="es-ES"/>
        </w:rPr>
        <w:t>(DICTAMEN C-214-2014 DEL 09 DE JULIO DEL 2014) (Las negrillas son nuestras)</w:t>
      </w:r>
    </w:p>
    <w:p w:rsidR="00000000" w:rsidRDefault="006137CF">
      <w:pPr>
        <w:kinsoku w:val="0"/>
        <w:overflowPunct w:val="0"/>
        <w:autoSpaceDE/>
        <w:autoSpaceDN/>
        <w:adjustRightInd/>
        <w:spacing w:before="302" w:line="313" w:lineRule="exact"/>
        <w:jc w:val="both"/>
        <w:textAlignment w:val="baseline"/>
        <w:rPr>
          <w:spacing w:val="5"/>
          <w:sz w:val="23"/>
          <w:szCs w:val="23"/>
          <w:lang w:val="es-ES" w:eastAsia="es-ES"/>
        </w:rPr>
      </w:pPr>
      <w:r>
        <w:rPr>
          <w:spacing w:val="5"/>
          <w:sz w:val="23"/>
          <w:szCs w:val="23"/>
          <w:lang w:val="es-ES" w:eastAsia="es-ES"/>
        </w:rPr>
        <w:t>Así</w:t>
      </w:r>
      <w:r>
        <w:rPr>
          <w:spacing w:val="5"/>
          <w:sz w:val="23"/>
          <w:szCs w:val="23"/>
          <w:lang w:val="es-ES" w:eastAsia="es-ES"/>
        </w:rPr>
        <w:t xml:space="preserve"> las cosas, la falta de un expediente administrativo debido y completo, limitan severamente los derechos del Administrado o interesado; así como obstruye las posibilidades de acción y de resolución por parte de este Tribunal; debiéndose tomar las</w:t>
      </w:r>
    </w:p>
    <w:p w:rsidR="00000000" w:rsidRDefault="006137CF">
      <w:pPr>
        <w:widowControl/>
        <w:rPr>
          <w:sz w:val="24"/>
          <w:szCs w:val="24"/>
        </w:rPr>
        <w:sectPr w:rsidR="00000000">
          <w:pgSz w:w="12134" w:h="15840"/>
          <w:pgMar w:top="2140" w:right="1930" w:bottom="224" w:left="1524" w:header="720" w:footer="720" w:gutter="0"/>
          <w:cols w:space="720"/>
          <w:noEndnote/>
        </w:sectPr>
      </w:pPr>
    </w:p>
    <w:p w:rsidR="00000000" w:rsidRPr="0012181D" w:rsidRDefault="006137CF">
      <w:pPr>
        <w:kinsoku w:val="0"/>
        <w:overflowPunct w:val="0"/>
        <w:autoSpaceDE/>
        <w:autoSpaceDN/>
        <w:adjustRightInd/>
        <w:spacing w:before="32" w:line="294" w:lineRule="exact"/>
        <w:ind w:left="72" w:right="72"/>
        <w:jc w:val="both"/>
        <w:textAlignment w:val="baseline"/>
        <w:rPr>
          <w:sz w:val="26"/>
          <w:szCs w:val="26"/>
          <w:lang w:val="es-ES" w:eastAsia="es-ES"/>
        </w:rPr>
      </w:pPr>
      <w:r w:rsidRPr="0012181D">
        <w:rPr>
          <w:sz w:val="26"/>
          <w:szCs w:val="26"/>
          <w:lang w:val="es-ES" w:eastAsia="es-ES"/>
        </w:rPr>
        <w:lastRenderedPageBreak/>
        <w:t>acciones correctivas pertinentes, tal y como lo señala la Sala Constitucional en su Voto No. 12004-2005:</w:t>
      </w:r>
    </w:p>
    <w:p w:rsidR="00000000" w:rsidRPr="0012181D" w:rsidRDefault="006137CF">
      <w:pPr>
        <w:kinsoku w:val="0"/>
        <w:overflowPunct w:val="0"/>
        <w:autoSpaceDE/>
        <w:autoSpaceDN/>
        <w:adjustRightInd/>
        <w:spacing w:before="378" w:line="226" w:lineRule="exact"/>
        <w:ind w:left="864" w:right="864"/>
        <w:jc w:val="both"/>
        <w:textAlignment w:val="baseline"/>
        <w:rPr>
          <w:i/>
          <w:iCs/>
          <w:spacing w:val="4"/>
          <w:sz w:val="19"/>
          <w:szCs w:val="19"/>
          <w:lang w:val="es-ES" w:eastAsia="es-ES"/>
        </w:rPr>
      </w:pPr>
      <w:r w:rsidRPr="0012181D">
        <w:rPr>
          <w:spacing w:val="4"/>
          <w:lang w:val="es-ES" w:eastAsia="es-ES"/>
        </w:rPr>
        <w:t xml:space="preserve">"(...) Ahora bien, </w:t>
      </w:r>
      <w:r w:rsidRPr="0012181D">
        <w:rPr>
          <w:b/>
          <w:bCs/>
          <w:spacing w:val="4"/>
          <w:sz w:val="17"/>
          <w:szCs w:val="17"/>
          <w:lang w:val="es-ES" w:eastAsia="es-ES"/>
        </w:rPr>
        <w:t xml:space="preserve">si dichas piezas procesales se extraviaron o, por </w:t>
      </w:r>
      <w:r w:rsidRPr="0012181D">
        <w:rPr>
          <w:spacing w:val="4"/>
          <w:lang w:val="es-ES" w:eastAsia="es-ES"/>
        </w:rPr>
        <w:t>alguna razón, justificada o no, no constaban en e</w:t>
      </w:r>
      <w:r w:rsidRPr="0012181D">
        <w:rPr>
          <w:spacing w:val="4"/>
          <w:lang w:val="es-ES" w:eastAsia="es-ES"/>
        </w:rPr>
        <w:t xml:space="preserve">l expediente al momento en que el defensor de la amparada lo consultó </w:t>
      </w:r>
      <w:r w:rsidRPr="0012181D">
        <w:rPr>
          <w:b/>
          <w:bCs/>
          <w:spacing w:val="4"/>
          <w:sz w:val="17"/>
          <w:szCs w:val="17"/>
          <w:lang w:val="es-ES" w:eastAsia="es-ES"/>
        </w:rPr>
        <w:t xml:space="preserve">y, por ello, </w:t>
      </w:r>
      <w:r w:rsidRPr="0012181D">
        <w:rPr>
          <w:spacing w:val="4"/>
          <w:lang w:val="es-ES" w:eastAsia="es-ES"/>
        </w:rPr>
        <w:t xml:space="preserve">no se le pudieron mostrar, esa circunstancia, en su caso, lo que </w:t>
      </w:r>
      <w:r w:rsidRPr="0012181D">
        <w:rPr>
          <w:bCs/>
          <w:spacing w:val="4"/>
          <w:sz w:val="17"/>
          <w:szCs w:val="17"/>
          <w:lang w:val="es-ES" w:eastAsia="es-ES"/>
        </w:rPr>
        <w:t xml:space="preserve">configuraría es </w:t>
      </w:r>
      <w:r w:rsidRPr="0012181D">
        <w:rPr>
          <w:spacing w:val="4"/>
          <w:lang w:val="es-ES" w:eastAsia="es-ES"/>
        </w:rPr>
        <w:t>una</w:t>
      </w:r>
      <w:r w:rsidRPr="0012181D">
        <w:rPr>
          <w:spacing w:val="4"/>
          <w:lang w:val="es-ES" w:eastAsia="es-ES"/>
        </w:rPr>
        <w:t xml:space="preserve"> irregularidad que debe ser acusada ante el propio Órgano </w:t>
      </w:r>
      <w:r w:rsidRPr="0012181D">
        <w:rPr>
          <w:spacing w:val="4"/>
          <w:lang w:val="es-ES" w:eastAsia="es-ES"/>
        </w:rPr>
        <w:t xml:space="preserve">Director </w:t>
      </w:r>
      <w:r w:rsidRPr="0012181D">
        <w:rPr>
          <w:bCs/>
          <w:spacing w:val="4"/>
          <w:sz w:val="17"/>
          <w:szCs w:val="17"/>
          <w:lang w:val="es-ES" w:eastAsia="es-ES"/>
        </w:rPr>
        <w:t>del Procedimiento</w:t>
      </w:r>
      <w:r w:rsidRPr="0012181D">
        <w:rPr>
          <w:b/>
          <w:bCs/>
          <w:spacing w:val="4"/>
          <w:sz w:val="17"/>
          <w:szCs w:val="17"/>
          <w:lang w:val="es-ES" w:eastAsia="es-ES"/>
        </w:rPr>
        <w:t>, a f</w:t>
      </w:r>
      <w:r w:rsidRPr="0012181D">
        <w:rPr>
          <w:b/>
          <w:bCs/>
          <w:spacing w:val="4"/>
          <w:sz w:val="17"/>
          <w:szCs w:val="17"/>
          <w:lang w:val="es-ES" w:eastAsia="es-ES"/>
        </w:rPr>
        <w:t xml:space="preserve">in de que éste tome las medidas del </w:t>
      </w:r>
      <w:r w:rsidRPr="0012181D">
        <w:rPr>
          <w:spacing w:val="4"/>
          <w:lang w:val="es-ES" w:eastAsia="es-ES"/>
        </w:rPr>
        <w:t xml:space="preserve">caso, sea </w:t>
      </w:r>
      <w:r w:rsidRPr="0012181D">
        <w:rPr>
          <w:b/>
          <w:bCs/>
          <w:spacing w:val="4"/>
          <w:sz w:val="17"/>
          <w:szCs w:val="17"/>
          <w:lang w:val="es-ES" w:eastAsia="es-ES"/>
        </w:rPr>
        <w:t xml:space="preserve">reponiendo las piezas extraviados u ordenando su incorporación al expediente, </w:t>
      </w:r>
      <w:r w:rsidRPr="0012181D">
        <w:rPr>
          <w:spacing w:val="4"/>
          <w:lang w:val="es-ES" w:eastAsia="es-ES"/>
        </w:rPr>
        <w:t xml:space="preserve">en caso de que no </w:t>
      </w:r>
      <w:r w:rsidRPr="0012181D">
        <w:rPr>
          <w:b/>
          <w:bCs/>
          <w:spacing w:val="4"/>
          <w:sz w:val="17"/>
          <w:szCs w:val="17"/>
          <w:lang w:val="es-ES" w:eastAsia="es-ES"/>
        </w:rPr>
        <w:t xml:space="preserve">hayan sido </w:t>
      </w:r>
      <w:r w:rsidRPr="0012181D">
        <w:rPr>
          <w:spacing w:val="4"/>
          <w:lang w:val="es-ES" w:eastAsia="es-ES"/>
        </w:rPr>
        <w:t xml:space="preserve">cosidas a éste, a efecto de que puedan ser consultadas por la parte interesada."... </w:t>
      </w:r>
      <w:r w:rsidRPr="0012181D">
        <w:rPr>
          <w:i/>
          <w:iCs/>
          <w:spacing w:val="4"/>
          <w:sz w:val="19"/>
          <w:szCs w:val="19"/>
          <w:lang w:val="es-ES" w:eastAsia="es-ES"/>
        </w:rPr>
        <w:t xml:space="preserve">(las negrillas son </w:t>
      </w:r>
      <w:r w:rsidRPr="0012181D">
        <w:rPr>
          <w:i/>
          <w:iCs/>
          <w:spacing w:val="4"/>
          <w:sz w:val="19"/>
          <w:szCs w:val="19"/>
          <w:lang w:val="es-ES" w:eastAsia="es-ES"/>
        </w:rPr>
        <w:t>nuestras)</w:t>
      </w:r>
    </w:p>
    <w:p w:rsidR="00000000" w:rsidRPr="0012181D" w:rsidRDefault="006137CF">
      <w:pPr>
        <w:kinsoku w:val="0"/>
        <w:overflowPunct w:val="0"/>
        <w:autoSpaceDE/>
        <w:autoSpaceDN/>
        <w:adjustRightInd/>
        <w:spacing w:before="279" w:line="312" w:lineRule="exact"/>
        <w:ind w:left="72" w:right="72"/>
        <w:jc w:val="both"/>
        <w:textAlignment w:val="baseline"/>
        <w:rPr>
          <w:sz w:val="26"/>
          <w:szCs w:val="26"/>
          <w:lang w:val="es-ES" w:eastAsia="es-ES"/>
        </w:rPr>
      </w:pPr>
      <w:r w:rsidRPr="0012181D">
        <w:rPr>
          <w:sz w:val="26"/>
          <w:szCs w:val="26"/>
          <w:lang w:val="es-ES" w:eastAsia="es-ES"/>
        </w:rPr>
        <w:t>Siendo lo anterior concordante con lo que señala la misma Sala en su Voto No. 08340</w:t>
      </w:r>
      <w:r w:rsidRPr="0012181D">
        <w:rPr>
          <w:sz w:val="26"/>
          <w:szCs w:val="26"/>
          <w:lang w:val="es-ES" w:eastAsia="es-ES"/>
        </w:rPr>
        <w:softHyphen/>
        <w:t>2005:</w:t>
      </w:r>
    </w:p>
    <w:p w:rsidR="00000000" w:rsidRPr="0012181D" w:rsidRDefault="006137CF">
      <w:pPr>
        <w:kinsoku w:val="0"/>
        <w:overflowPunct w:val="0"/>
        <w:autoSpaceDE/>
        <w:autoSpaceDN/>
        <w:adjustRightInd/>
        <w:spacing w:before="379" w:line="228" w:lineRule="exact"/>
        <w:ind w:left="864" w:right="864"/>
        <w:jc w:val="both"/>
        <w:textAlignment w:val="baseline"/>
        <w:rPr>
          <w:i/>
          <w:iCs/>
          <w:sz w:val="19"/>
          <w:szCs w:val="19"/>
          <w:lang w:val="es-ES" w:eastAsia="es-ES"/>
        </w:rPr>
      </w:pPr>
      <w:r w:rsidRPr="0012181D">
        <w:rPr>
          <w:lang w:val="es-ES" w:eastAsia="es-ES"/>
        </w:rPr>
        <w:t xml:space="preserve">"(...) </w:t>
      </w:r>
      <w:r w:rsidRPr="0012181D">
        <w:rPr>
          <w:lang w:val="es-ES" w:eastAsia="es-ES"/>
        </w:rPr>
        <w:t xml:space="preserve">Tal y como lo </w:t>
      </w:r>
      <w:r w:rsidRPr="0012181D">
        <w:rPr>
          <w:bCs/>
          <w:sz w:val="17"/>
          <w:szCs w:val="17"/>
          <w:lang w:val="es-ES" w:eastAsia="es-ES"/>
        </w:rPr>
        <w:t xml:space="preserve">admite </w:t>
      </w:r>
      <w:r w:rsidRPr="0012181D">
        <w:rPr>
          <w:lang w:val="es-ES" w:eastAsia="es-ES"/>
        </w:rPr>
        <w:t xml:space="preserve">la autoridad accionada en su informe, esta última solicitud no se ha respondido </w:t>
      </w:r>
      <w:r w:rsidRPr="0012181D">
        <w:rPr>
          <w:bCs/>
          <w:sz w:val="17"/>
          <w:szCs w:val="17"/>
          <w:lang w:val="es-ES" w:eastAsia="es-ES"/>
        </w:rPr>
        <w:t>pues</w:t>
      </w:r>
      <w:r w:rsidRPr="0012181D">
        <w:rPr>
          <w:b/>
          <w:bCs/>
          <w:sz w:val="17"/>
          <w:szCs w:val="17"/>
          <w:lang w:val="es-ES" w:eastAsia="es-ES"/>
        </w:rPr>
        <w:t xml:space="preserve"> no se encuentra </w:t>
      </w:r>
      <w:r w:rsidRPr="0012181D">
        <w:rPr>
          <w:lang w:val="es-ES" w:eastAsia="es-ES"/>
        </w:rPr>
        <w:t>en el expe</w:t>
      </w:r>
      <w:r w:rsidRPr="0012181D">
        <w:rPr>
          <w:lang w:val="es-ES" w:eastAsia="es-ES"/>
        </w:rPr>
        <w:t xml:space="preserve">diente administrativo del amparado, siendo que la </w:t>
      </w:r>
      <w:r w:rsidRPr="0012181D">
        <w:rPr>
          <w:bCs/>
          <w:sz w:val="17"/>
          <w:szCs w:val="17"/>
          <w:lang w:val="es-ES" w:eastAsia="es-ES"/>
        </w:rPr>
        <w:t xml:space="preserve">solicitud del recurrente </w:t>
      </w:r>
      <w:r w:rsidRPr="0012181D">
        <w:rPr>
          <w:lang w:val="es-ES" w:eastAsia="es-ES"/>
        </w:rPr>
        <w:t xml:space="preserve">no se ha resuelto por hechos no atribuibles a él sino al extravío de </w:t>
      </w:r>
      <w:r w:rsidRPr="0012181D">
        <w:rPr>
          <w:bCs/>
          <w:sz w:val="17"/>
          <w:szCs w:val="17"/>
          <w:lang w:val="es-ES" w:eastAsia="es-ES"/>
        </w:rPr>
        <w:t xml:space="preserve">dicha gestión por </w:t>
      </w:r>
      <w:r w:rsidRPr="0012181D">
        <w:rPr>
          <w:lang w:val="es-ES" w:eastAsia="es-ES"/>
        </w:rPr>
        <w:t>parte de la Administración, procede acoger el recurso pues se demuestra la violació</w:t>
      </w:r>
      <w:r w:rsidRPr="0012181D">
        <w:rPr>
          <w:lang w:val="es-ES" w:eastAsia="es-ES"/>
        </w:rPr>
        <w:t xml:space="preserve">n a los derechos del accionante, no solo por el hecho del retraso en la resolución </w:t>
      </w:r>
      <w:r w:rsidRPr="0012181D">
        <w:rPr>
          <w:bCs/>
          <w:sz w:val="17"/>
          <w:szCs w:val="17"/>
          <w:lang w:val="es-ES" w:eastAsia="es-ES"/>
        </w:rPr>
        <w:t xml:space="preserve">por la </w:t>
      </w:r>
      <w:r w:rsidRPr="0012181D">
        <w:rPr>
          <w:lang w:val="es-ES" w:eastAsia="es-ES"/>
        </w:rPr>
        <w:t xml:space="preserve">causa citada, de lo cual es responsable la Administración y que ya produjo </w:t>
      </w:r>
      <w:r w:rsidRPr="0012181D">
        <w:rPr>
          <w:bCs/>
          <w:sz w:val="17"/>
          <w:szCs w:val="17"/>
          <w:lang w:val="es-ES" w:eastAsia="es-ES"/>
        </w:rPr>
        <w:t xml:space="preserve">la violación a sus </w:t>
      </w:r>
      <w:r w:rsidRPr="0012181D">
        <w:rPr>
          <w:lang w:val="es-ES" w:eastAsia="es-ES"/>
        </w:rPr>
        <w:t>derechos, sino también por el perjuicio que se le causa con dicha situac</w:t>
      </w:r>
      <w:r w:rsidRPr="0012181D">
        <w:rPr>
          <w:lang w:val="es-ES" w:eastAsia="es-ES"/>
        </w:rPr>
        <w:t xml:space="preserve">ión. En </w:t>
      </w:r>
      <w:r w:rsidRPr="0012181D">
        <w:rPr>
          <w:bCs/>
          <w:sz w:val="17"/>
          <w:szCs w:val="17"/>
          <w:lang w:val="es-ES" w:eastAsia="es-ES"/>
        </w:rPr>
        <w:t xml:space="preserve">consecuencia </w:t>
      </w:r>
      <w:r w:rsidRPr="0012181D">
        <w:rPr>
          <w:lang w:val="es-ES" w:eastAsia="es-ES"/>
        </w:rPr>
        <w:t xml:space="preserve">debe la Dirección Nacional de Pensiones proceder de inmediato a </w:t>
      </w:r>
      <w:r w:rsidRPr="0012181D">
        <w:rPr>
          <w:bCs/>
          <w:sz w:val="17"/>
          <w:szCs w:val="17"/>
          <w:lang w:val="es-ES" w:eastAsia="es-ES"/>
        </w:rPr>
        <w:t xml:space="preserve">reponer la solicitud </w:t>
      </w:r>
      <w:r w:rsidRPr="0012181D">
        <w:rPr>
          <w:lang w:val="es-ES" w:eastAsia="es-ES"/>
        </w:rPr>
        <w:t xml:space="preserve">que se interesa y resolverla sin más dilación, tomando las previsiones del caso </w:t>
      </w:r>
      <w:r w:rsidRPr="0012181D">
        <w:rPr>
          <w:bCs/>
          <w:sz w:val="17"/>
          <w:szCs w:val="17"/>
          <w:lang w:val="es-ES" w:eastAsia="es-ES"/>
        </w:rPr>
        <w:t xml:space="preserve">para </w:t>
      </w:r>
      <w:r w:rsidRPr="0012181D">
        <w:rPr>
          <w:lang w:val="es-ES" w:eastAsia="es-ES"/>
        </w:rPr>
        <w:t xml:space="preserve">resolver </w:t>
      </w:r>
      <w:r w:rsidRPr="0012181D">
        <w:rPr>
          <w:i/>
          <w:iCs/>
          <w:sz w:val="19"/>
          <w:szCs w:val="19"/>
          <w:lang w:val="es-ES" w:eastAsia="es-ES"/>
        </w:rPr>
        <w:t xml:space="preserve">y </w:t>
      </w:r>
      <w:r w:rsidRPr="0012181D">
        <w:rPr>
          <w:lang w:val="es-ES" w:eastAsia="es-ES"/>
        </w:rPr>
        <w:t>notificar al amparado la gestión en el plazo que se in</w:t>
      </w:r>
      <w:r w:rsidRPr="0012181D">
        <w:rPr>
          <w:lang w:val="es-ES" w:eastAsia="es-ES"/>
        </w:rPr>
        <w:t xml:space="preserve">dica en la </w:t>
      </w:r>
      <w:r w:rsidRPr="0012181D">
        <w:rPr>
          <w:bCs/>
          <w:sz w:val="17"/>
          <w:szCs w:val="17"/>
          <w:lang w:val="es-ES" w:eastAsia="es-ES"/>
        </w:rPr>
        <w:t>parte dispositiva</w:t>
      </w:r>
      <w:r w:rsidRPr="0012181D">
        <w:rPr>
          <w:b/>
          <w:bCs/>
          <w:sz w:val="17"/>
          <w:szCs w:val="17"/>
          <w:lang w:val="es-ES" w:eastAsia="es-ES"/>
        </w:rPr>
        <w:t xml:space="preserve">."... </w:t>
      </w:r>
      <w:r w:rsidRPr="0012181D">
        <w:rPr>
          <w:i/>
          <w:iCs/>
          <w:sz w:val="19"/>
          <w:szCs w:val="19"/>
          <w:lang w:val="es-ES" w:eastAsia="es-ES"/>
        </w:rPr>
        <w:t>(las negrillas son nuestras)</w:t>
      </w:r>
    </w:p>
    <w:p w:rsidR="00000000" w:rsidRPr="0012181D" w:rsidRDefault="006137CF">
      <w:pPr>
        <w:kinsoku w:val="0"/>
        <w:overflowPunct w:val="0"/>
        <w:autoSpaceDE/>
        <w:autoSpaceDN/>
        <w:adjustRightInd/>
        <w:spacing w:before="261" w:line="312" w:lineRule="exact"/>
        <w:ind w:left="72" w:right="72"/>
        <w:jc w:val="both"/>
        <w:textAlignment w:val="baseline"/>
        <w:rPr>
          <w:sz w:val="26"/>
          <w:szCs w:val="26"/>
          <w:lang w:val="es-ES" w:eastAsia="es-ES"/>
        </w:rPr>
      </w:pPr>
      <w:r w:rsidRPr="0012181D">
        <w:rPr>
          <w:sz w:val="26"/>
          <w:szCs w:val="26"/>
          <w:lang w:val="es-ES" w:eastAsia="es-ES"/>
        </w:rPr>
        <w:t xml:space="preserve">La Sala Constitucional </w:t>
      </w:r>
      <w:r w:rsidRPr="0012181D">
        <w:rPr>
          <w:b/>
          <w:bCs/>
          <w:lang w:val="es-ES" w:eastAsia="es-ES"/>
        </w:rPr>
        <w:t xml:space="preserve">en su </w:t>
      </w:r>
      <w:r w:rsidRPr="0012181D">
        <w:rPr>
          <w:sz w:val="26"/>
          <w:szCs w:val="26"/>
          <w:lang w:val="es-ES" w:eastAsia="es-ES"/>
        </w:rPr>
        <w:t>Voto No. 01715-2005 nos sigue orientando sobre la necesidad de conformación del expediente administrativo al manifestar:</w:t>
      </w:r>
    </w:p>
    <w:p w:rsidR="00000000" w:rsidRPr="0012181D" w:rsidRDefault="006137CF">
      <w:pPr>
        <w:kinsoku w:val="0"/>
        <w:overflowPunct w:val="0"/>
        <w:autoSpaceDE/>
        <w:autoSpaceDN/>
        <w:adjustRightInd/>
        <w:spacing w:before="497" w:line="226" w:lineRule="exact"/>
        <w:ind w:left="864" w:right="864"/>
        <w:jc w:val="both"/>
        <w:textAlignment w:val="baseline"/>
        <w:rPr>
          <w:i/>
          <w:iCs/>
          <w:spacing w:val="1"/>
          <w:sz w:val="19"/>
          <w:szCs w:val="19"/>
          <w:lang w:val="es-ES" w:eastAsia="es-ES"/>
        </w:rPr>
      </w:pPr>
      <w:r w:rsidRPr="0012181D">
        <w:rPr>
          <w:spacing w:val="1"/>
          <w:lang w:val="es-ES" w:eastAsia="es-ES"/>
        </w:rPr>
        <w:t xml:space="preserve">"(...) </w:t>
      </w:r>
      <w:r w:rsidRPr="0012181D">
        <w:rPr>
          <w:spacing w:val="1"/>
          <w:lang w:val="es-ES" w:eastAsia="es-ES"/>
        </w:rPr>
        <w:t xml:space="preserve">Ahora bien, el </w:t>
      </w:r>
      <w:r w:rsidRPr="0012181D">
        <w:rPr>
          <w:bCs/>
          <w:spacing w:val="1"/>
          <w:sz w:val="17"/>
          <w:szCs w:val="17"/>
          <w:lang w:val="es-ES" w:eastAsia="es-ES"/>
        </w:rPr>
        <w:t xml:space="preserve">derecho </w:t>
      </w:r>
      <w:r w:rsidRPr="0012181D">
        <w:rPr>
          <w:spacing w:val="1"/>
          <w:lang w:val="es-ES" w:eastAsia="es-ES"/>
        </w:rPr>
        <w:t xml:space="preserve">de acceso al </w:t>
      </w:r>
      <w:r w:rsidRPr="0012181D">
        <w:rPr>
          <w:spacing w:val="1"/>
          <w:lang w:val="es-ES" w:eastAsia="es-ES"/>
        </w:rPr>
        <w:t xml:space="preserve">expediente administrativo impone a la administración </w:t>
      </w:r>
      <w:r w:rsidRPr="0012181D">
        <w:rPr>
          <w:bCs/>
          <w:spacing w:val="1"/>
          <w:sz w:val="17"/>
          <w:szCs w:val="17"/>
          <w:lang w:val="es-ES" w:eastAsia="es-ES"/>
        </w:rPr>
        <w:t xml:space="preserve">el deber de conformar </w:t>
      </w:r>
      <w:r w:rsidRPr="0012181D">
        <w:rPr>
          <w:spacing w:val="1"/>
          <w:lang w:val="es-ES" w:eastAsia="es-ES"/>
        </w:rPr>
        <w:t xml:space="preserve">un expediente administrativo (soporte material del procedimiento) en el que consten todas y cada una de las actuaciones del órgano del procedimiento y </w:t>
      </w:r>
      <w:r w:rsidRPr="0012181D">
        <w:rPr>
          <w:bCs/>
          <w:spacing w:val="1"/>
          <w:sz w:val="17"/>
          <w:szCs w:val="17"/>
          <w:lang w:val="es-ES" w:eastAsia="es-ES"/>
        </w:rPr>
        <w:t xml:space="preserve">las gestiones </w:t>
      </w:r>
      <w:r w:rsidRPr="0012181D">
        <w:rPr>
          <w:spacing w:val="1"/>
          <w:lang w:val="es-ES" w:eastAsia="es-ES"/>
        </w:rPr>
        <w:t>y demás document</w:t>
      </w:r>
      <w:r w:rsidRPr="0012181D">
        <w:rPr>
          <w:spacing w:val="1"/>
          <w:lang w:val="es-ES" w:eastAsia="es-ES"/>
        </w:rPr>
        <w:t xml:space="preserve">os presentados </w:t>
      </w:r>
      <w:r w:rsidRPr="0012181D">
        <w:rPr>
          <w:bCs/>
          <w:spacing w:val="1"/>
          <w:sz w:val="17"/>
          <w:szCs w:val="17"/>
          <w:lang w:val="es-ES" w:eastAsia="es-ES"/>
        </w:rPr>
        <w:t xml:space="preserve">por </w:t>
      </w:r>
      <w:r w:rsidRPr="0012181D">
        <w:rPr>
          <w:spacing w:val="1"/>
          <w:lang w:val="es-ES" w:eastAsia="es-ES"/>
        </w:rPr>
        <w:t>las partes. Las indicadas actuaciones deben guardar un riguroso orden cronológico y estar debidamente foliadas, para una adecuada comprensión</w:t>
      </w:r>
      <w:r w:rsidRPr="0012181D">
        <w:rPr>
          <w:spacing w:val="1"/>
          <w:lang w:val="es-ES" w:eastAsia="es-ES"/>
        </w:rPr>
        <w:t xml:space="preserve">. </w:t>
      </w:r>
      <w:r w:rsidRPr="0012181D">
        <w:rPr>
          <w:b/>
          <w:spacing w:val="1"/>
          <w:lang w:val="es-ES" w:eastAsia="es-ES"/>
        </w:rPr>
        <w:t xml:space="preserve">Pero, sobre </w:t>
      </w:r>
      <w:r w:rsidRPr="0012181D">
        <w:rPr>
          <w:b/>
          <w:bCs/>
          <w:spacing w:val="1"/>
          <w:sz w:val="17"/>
          <w:szCs w:val="17"/>
          <w:lang w:val="es-ES" w:eastAsia="es-ES"/>
        </w:rPr>
        <w:t xml:space="preserve">todo, la administración tiene el deber de custodiar el expediente administrativo, </w:t>
      </w:r>
      <w:r w:rsidRPr="0012181D">
        <w:rPr>
          <w:b/>
          <w:bCs/>
          <w:spacing w:val="1"/>
          <w:sz w:val="17"/>
          <w:szCs w:val="17"/>
          <w:lang w:val="es-ES" w:eastAsia="es-ES"/>
        </w:rPr>
        <w:t>esto es, tiene la obligación, en caso de detectar la más mínima irregularidad, de subsanar de inmediato el problema, con todos los medios a su alcance."...(</w:t>
      </w:r>
      <w:r w:rsidRPr="0012181D">
        <w:rPr>
          <w:b/>
          <w:bCs/>
          <w:spacing w:val="1"/>
          <w:sz w:val="17"/>
          <w:szCs w:val="17"/>
          <w:lang w:val="es-ES" w:eastAsia="es-ES"/>
        </w:rPr>
        <w:t xml:space="preserve">Las </w:t>
      </w:r>
      <w:r w:rsidRPr="0012181D">
        <w:rPr>
          <w:i/>
          <w:iCs/>
          <w:spacing w:val="1"/>
          <w:sz w:val="19"/>
          <w:szCs w:val="19"/>
          <w:lang w:val="es-ES" w:eastAsia="es-ES"/>
        </w:rPr>
        <w:t>negrillas son nuestras)</w:t>
      </w:r>
    </w:p>
    <w:p w:rsidR="00000000" w:rsidRPr="0012181D" w:rsidRDefault="006137CF">
      <w:pPr>
        <w:kinsoku w:val="0"/>
        <w:overflowPunct w:val="0"/>
        <w:autoSpaceDE/>
        <w:autoSpaceDN/>
        <w:adjustRightInd/>
        <w:spacing w:before="268" w:line="324" w:lineRule="exact"/>
        <w:ind w:left="72" w:right="72"/>
        <w:jc w:val="both"/>
        <w:textAlignment w:val="baseline"/>
        <w:rPr>
          <w:b/>
          <w:bCs/>
          <w:spacing w:val="14"/>
          <w:lang w:val="es-ES" w:eastAsia="es-ES"/>
        </w:rPr>
      </w:pPr>
      <w:r w:rsidRPr="0012181D">
        <w:rPr>
          <w:b/>
          <w:bCs/>
          <w:spacing w:val="14"/>
          <w:lang w:val="es-ES" w:eastAsia="es-ES"/>
        </w:rPr>
        <w:t>B. Sobre la Integración del Expediente Administrativo en el ámbito Juríd</w:t>
      </w:r>
      <w:r w:rsidRPr="0012181D">
        <w:rPr>
          <w:b/>
          <w:bCs/>
          <w:spacing w:val="14"/>
          <w:lang w:val="es-ES" w:eastAsia="es-ES"/>
        </w:rPr>
        <w:t>ico-Material del Tribunal Administrativo de Transporte. Principio de Legalidad.</w:t>
      </w:r>
    </w:p>
    <w:p w:rsidR="00000000" w:rsidRPr="0012181D" w:rsidRDefault="006137CF">
      <w:pPr>
        <w:kinsoku w:val="0"/>
        <w:overflowPunct w:val="0"/>
        <w:autoSpaceDE/>
        <w:autoSpaceDN/>
        <w:adjustRightInd/>
        <w:spacing w:before="395" w:line="312" w:lineRule="exact"/>
        <w:ind w:left="72" w:right="72"/>
        <w:jc w:val="both"/>
        <w:textAlignment w:val="baseline"/>
        <w:rPr>
          <w:i/>
          <w:iCs/>
          <w:spacing w:val="-2"/>
          <w:sz w:val="23"/>
          <w:szCs w:val="23"/>
          <w:lang w:val="es-ES" w:eastAsia="es-ES"/>
        </w:rPr>
      </w:pPr>
      <w:r w:rsidRPr="0012181D">
        <w:rPr>
          <w:spacing w:val="-2"/>
          <w:sz w:val="26"/>
          <w:szCs w:val="26"/>
          <w:lang w:val="es-ES" w:eastAsia="es-ES"/>
        </w:rPr>
        <w:t xml:space="preserve">Ligado a lo previamente </w:t>
      </w:r>
      <w:r w:rsidRPr="0012181D">
        <w:rPr>
          <w:b/>
          <w:bCs/>
          <w:spacing w:val="-2"/>
          <w:lang w:val="es-ES" w:eastAsia="es-ES"/>
        </w:rPr>
        <w:t xml:space="preserve">referido, se </w:t>
      </w:r>
      <w:r w:rsidRPr="0012181D">
        <w:rPr>
          <w:spacing w:val="-2"/>
          <w:sz w:val="26"/>
          <w:szCs w:val="26"/>
          <w:lang w:val="es-ES" w:eastAsia="es-ES"/>
        </w:rPr>
        <w:t xml:space="preserve">tienen que al </w:t>
      </w:r>
      <w:r w:rsidRPr="0012181D">
        <w:rPr>
          <w:b/>
          <w:bCs/>
          <w:i/>
          <w:iCs/>
          <w:spacing w:val="-2"/>
          <w:sz w:val="23"/>
          <w:szCs w:val="23"/>
          <w:lang w:val="es-ES" w:eastAsia="es-ES"/>
        </w:rPr>
        <w:t xml:space="preserve">no poder conformarse el expediente administrativo con los antecedentes mínimos de rigor, </w:t>
      </w:r>
      <w:r w:rsidRPr="0012181D">
        <w:rPr>
          <w:spacing w:val="-2"/>
          <w:sz w:val="26"/>
          <w:szCs w:val="26"/>
          <w:lang w:val="es-ES" w:eastAsia="es-ES"/>
        </w:rPr>
        <w:t>los cuales son señ</w:t>
      </w:r>
      <w:r w:rsidRPr="0012181D">
        <w:rPr>
          <w:spacing w:val="-2"/>
          <w:sz w:val="26"/>
          <w:szCs w:val="26"/>
          <w:lang w:val="es-ES" w:eastAsia="es-ES"/>
        </w:rPr>
        <w:t xml:space="preserve">alados por el numeral 9 del Decreto Ejecutivo No. 37355-MOPT, el cual dispone que en el ámbito de este Tribunal debe revisarse </w:t>
      </w:r>
      <w:r w:rsidRPr="0012181D">
        <w:rPr>
          <w:b/>
          <w:bCs/>
          <w:i/>
          <w:iCs/>
          <w:spacing w:val="-2"/>
          <w:sz w:val="23"/>
          <w:szCs w:val="23"/>
          <w:lang w:val="es-ES" w:eastAsia="es-ES"/>
        </w:rPr>
        <w:t xml:space="preserve">"la </w:t>
      </w:r>
      <w:r w:rsidRPr="0012181D">
        <w:rPr>
          <w:i/>
          <w:iCs/>
          <w:spacing w:val="-2"/>
          <w:sz w:val="23"/>
          <w:szCs w:val="23"/>
          <w:lang w:val="es-ES" w:eastAsia="es-ES"/>
        </w:rPr>
        <w:t>existencia de las formalidades legales del expediente,</w:t>
      </w:r>
    </w:p>
    <w:p w:rsidR="00000000" w:rsidRDefault="006137CF">
      <w:pPr>
        <w:widowControl/>
        <w:rPr>
          <w:sz w:val="24"/>
          <w:szCs w:val="24"/>
        </w:rPr>
        <w:sectPr w:rsidR="00000000">
          <w:pgSz w:w="12134" w:h="15840"/>
          <w:pgMar w:top="2100" w:right="1921" w:bottom="224" w:left="1533" w:header="720" w:footer="720" w:gutter="0"/>
          <w:cols w:space="720"/>
          <w:noEndnote/>
        </w:sectPr>
      </w:pPr>
    </w:p>
    <w:p w:rsidR="00000000" w:rsidRDefault="006137CF">
      <w:pPr>
        <w:kinsoku w:val="0"/>
        <w:overflowPunct w:val="0"/>
        <w:autoSpaceDE/>
        <w:autoSpaceDN/>
        <w:adjustRightInd/>
        <w:spacing w:line="275" w:lineRule="exact"/>
        <w:ind w:right="72"/>
        <w:jc w:val="both"/>
        <w:textAlignment w:val="baseline"/>
        <w:rPr>
          <w:i/>
          <w:iCs/>
          <w:sz w:val="22"/>
          <w:szCs w:val="22"/>
          <w:lang w:val="es-ES" w:eastAsia="es-ES"/>
        </w:rPr>
      </w:pPr>
      <w:r>
        <w:rPr>
          <w:i/>
          <w:iCs/>
          <w:sz w:val="22"/>
          <w:szCs w:val="22"/>
          <w:lang w:val="es-ES" w:eastAsia="es-ES"/>
        </w:rPr>
        <w:lastRenderedPageBreak/>
        <w:t>verifi</w:t>
      </w:r>
      <w:r>
        <w:rPr>
          <w:i/>
          <w:iCs/>
          <w:sz w:val="22"/>
          <w:szCs w:val="22"/>
          <w:lang w:val="es-ES" w:eastAsia="es-ES"/>
        </w:rPr>
        <w:t>cando los autos que lo conformen, en donde al menos debe contener los siguientes documentos debidamente certificados:</w:t>
      </w:r>
    </w:p>
    <w:p w:rsidR="00000000" w:rsidRPr="0012181D" w:rsidRDefault="006137CF">
      <w:pPr>
        <w:kinsoku w:val="0"/>
        <w:overflowPunct w:val="0"/>
        <w:autoSpaceDE/>
        <w:autoSpaceDN/>
        <w:adjustRightInd/>
        <w:spacing w:before="151" w:line="267" w:lineRule="exact"/>
        <w:ind w:left="864" w:right="72"/>
        <w:textAlignment w:val="baseline"/>
        <w:rPr>
          <w:b/>
          <w:i/>
          <w:iCs/>
          <w:spacing w:val="-1"/>
          <w:sz w:val="22"/>
          <w:szCs w:val="22"/>
          <w:lang w:val="es-ES" w:eastAsia="es-ES"/>
        </w:rPr>
      </w:pPr>
      <w:r w:rsidRPr="0012181D">
        <w:rPr>
          <w:b/>
          <w:i/>
          <w:iCs/>
          <w:spacing w:val="-1"/>
          <w:sz w:val="22"/>
          <w:szCs w:val="22"/>
          <w:lang w:val="es-ES" w:eastAsia="es-ES"/>
        </w:rPr>
        <w:t>a) Escrito de apelación presentado por el recurrente.</w:t>
      </w:r>
    </w:p>
    <w:p w:rsidR="00000000" w:rsidRDefault="0012181D">
      <w:pPr>
        <w:kinsoku w:val="0"/>
        <w:overflowPunct w:val="0"/>
        <w:autoSpaceDE/>
        <w:autoSpaceDN/>
        <w:adjustRightInd/>
        <w:spacing w:before="119" w:line="242" w:lineRule="exact"/>
        <w:ind w:left="864" w:right="288"/>
        <w:jc w:val="both"/>
        <w:textAlignment w:val="baseline"/>
        <w:rPr>
          <w:i/>
          <w:iCs/>
          <w:sz w:val="22"/>
          <w:szCs w:val="22"/>
          <w:lang w:val="es-ES" w:eastAsia="es-ES"/>
        </w:rPr>
      </w:pPr>
      <w:r>
        <w:rPr>
          <w:i/>
          <w:iCs/>
          <w:sz w:val="22"/>
          <w:szCs w:val="22"/>
          <w:lang w:val="es-ES" w:eastAsia="es-ES"/>
        </w:rPr>
        <w:t>b</w:t>
      </w:r>
      <w:r w:rsidR="006137CF">
        <w:rPr>
          <w:i/>
          <w:iCs/>
          <w:sz w:val="22"/>
          <w:szCs w:val="22"/>
          <w:lang w:val="es-ES" w:eastAsia="es-ES"/>
        </w:rPr>
        <w:t>) Copia integral del acuerdo del Consejo de Transporte Público, así como de los dic</w:t>
      </w:r>
      <w:r w:rsidR="006137CF">
        <w:rPr>
          <w:i/>
          <w:iCs/>
          <w:sz w:val="22"/>
          <w:szCs w:val="22"/>
          <w:lang w:val="es-ES" w:eastAsia="es-ES"/>
        </w:rPr>
        <w:t>támenes técnicos y legales que sirven de base para su resolución.</w:t>
      </w:r>
    </w:p>
    <w:p w:rsidR="00000000" w:rsidRDefault="006137CF">
      <w:pPr>
        <w:numPr>
          <w:ilvl w:val="0"/>
          <w:numId w:val="1"/>
        </w:numPr>
        <w:kinsoku w:val="0"/>
        <w:overflowPunct w:val="0"/>
        <w:autoSpaceDE/>
        <w:autoSpaceDN/>
        <w:adjustRightInd/>
        <w:spacing w:before="135" w:line="242" w:lineRule="exact"/>
        <w:ind w:right="288"/>
        <w:jc w:val="both"/>
        <w:textAlignment w:val="baseline"/>
        <w:rPr>
          <w:i/>
          <w:iCs/>
          <w:sz w:val="22"/>
          <w:szCs w:val="22"/>
          <w:lang w:val="es-ES" w:eastAsia="es-ES"/>
        </w:rPr>
      </w:pPr>
      <w:r>
        <w:rPr>
          <w:i/>
          <w:iCs/>
          <w:sz w:val="22"/>
          <w:szCs w:val="22"/>
          <w:lang w:val="es-ES" w:eastAsia="es-ES"/>
        </w:rPr>
        <w:t>Copia integral del acuerdo en el que el Consejo de Transporte Público resuelve la revocatoria planteada, así como los dictámenes técnicos o legales que les sirven de base.</w:t>
      </w:r>
    </w:p>
    <w:p w:rsidR="00000000" w:rsidRDefault="006137CF">
      <w:pPr>
        <w:numPr>
          <w:ilvl w:val="0"/>
          <w:numId w:val="1"/>
        </w:numPr>
        <w:kinsoku w:val="0"/>
        <w:overflowPunct w:val="0"/>
        <w:autoSpaceDE/>
        <w:autoSpaceDN/>
        <w:adjustRightInd/>
        <w:spacing w:before="134" w:line="236" w:lineRule="exact"/>
        <w:ind w:right="288"/>
        <w:jc w:val="both"/>
        <w:textAlignment w:val="baseline"/>
        <w:rPr>
          <w:rFonts w:ascii="Garamond" w:hAnsi="Garamond" w:cs="Garamond"/>
          <w:sz w:val="24"/>
          <w:szCs w:val="24"/>
          <w:lang w:val="es-ES" w:eastAsia="es-ES"/>
        </w:rPr>
      </w:pPr>
      <w:r>
        <w:rPr>
          <w:i/>
          <w:iCs/>
          <w:sz w:val="22"/>
          <w:szCs w:val="22"/>
          <w:lang w:val="es-ES" w:eastAsia="es-ES"/>
        </w:rPr>
        <w:t xml:space="preserve">El expediente </w:t>
      </w:r>
      <w:r>
        <w:rPr>
          <w:i/>
          <w:iCs/>
          <w:sz w:val="22"/>
          <w:szCs w:val="22"/>
          <w:lang w:val="es-ES" w:eastAsia="es-ES"/>
        </w:rPr>
        <w:t xml:space="preserve">administrativo correspondiente al asunto debatido." </w:t>
      </w:r>
      <w:r>
        <w:rPr>
          <w:rFonts w:ascii="Garamond" w:hAnsi="Garamond" w:cs="Garamond"/>
          <w:sz w:val="24"/>
          <w:szCs w:val="24"/>
          <w:lang w:val="es-ES" w:eastAsia="es-ES"/>
        </w:rPr>
        <w:t>(El resaltado es nuestro)</w:t>
      </w:r>
    </w:p>
    <w:p w:rsidR="00000000" w:rsidRDefault="006137CF">
      <w:pPr>
        <w:kinsoku w:val="0"/>
        <w:overflowPunct w:val="0"/>
        <w:autoSpaceDE/>
        <w:autoSpaceDN/>
        <w:adjustRightInd/>
        <w:spacing w:before="361" w:line="311" w:lineRule="exact"/>
        <w:ind w:righ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Se presenta </w:t>
      </w:r>
      <w:r>
        <w:rPr>
          <w:i/>
          <w:iCs/>
          <w:sz w:val="22"/>
          <w:szCs w:val="22"/>
          <w:lang w:val="es-ES" w:eastAsia="es-ES"/>
        </w:rPr>
        <w:t xml:space="preserve">-en la especie- </w:t>
      </w:r>
      <w:r>
        <w:rPr>
          <w:rFonts w:ascii="Garamond" w:hAnsi="Garamond" w:cs="Garamond"/>
          <w:sz w:val="24"/>
          <w:szCs w:val="24"/>
          <w:lang w:val="es-ES" w:eastAsia="es-ES"/>
        </w:rPr>
        <w:t xml:space="preserve">una </w:t>
      </w:r>
      <w:r>
        <w:rPr>
          <w:i/>
          <w:iCs/>
          <w:sz w:val="22"/>
          <w:szCs w:val="22"/>
          <w:lang w:val="es-ES" w:eastAsia="es-ES"/>
        </w:rPr>
        <w:t xml:space="preserve">infracción flagrante </w:t>
      </w:r>
      <w:r>
        <w:rPr>
          <w:rFonts w:ascii="Garamond" w:hAnsi="Garamond" w:cs="Garamond"/>
          <w:sz w:val="24"/>
          <w:szCs w:val="24"/>
          <w:lang w:val="es-ES" w:eastAsia="es-ES"/>
        </w:rPr>
        <w:t>en cuanto a la Legalidad sustancial formal que debe mediar en la materia, violación que no puede pasar por alto este Tribunal</w:t>
      </w:r>
      <w:r>
        <w:rPr>
          <w:rFonts w:ascii="Garamond" w:hAnsi="Garamond" w:cs="Garamond"/>
          <w:sz w:val="24"/>
          <w:szCs w:val="24"/>
          <w:lang w:val="es-ES" w:eastAsia="es-ES"/>
        </w:rPr>
        <w:t>.</w:t>
      </w:r>
    </w:p>
    <w:p w:rsidR="00000000" w:rsidRPr="0012181D" w:rsidRDefault="006137CF">
      <w:pPr>
        <w:kinsoku w:val="0"/>
        <w:overflowPunct w:val="0"/>
        <w:autoSpaceDE/>
        <w:autoSpaceDN/>
        <w:adjustRightInd/>
        <w:spacing w:before="441" w:line="258" w:lineRule="exact"/>
        <w:ind w:left="360" w:right="72"/>
        <w:textAlignment w:val="baseline"/>
        <w:rPr>
          <w:rFonts w:ascii="Garamond" w:hAnsi="Garamond" w:cs="Garamond"/>
          <w:b/>
          <w:spacing w:val="6"/>
          <w:sz w:val="24"/>
          <w:szCs w:val="24"/>
          <w:lang w:val="es-ES" w:eastAsia="es-ES"/>
        </w:rPr>
      </w:pPr>
      <w:r w:rsidRPr="0012181D">
        <w:rPr>
          <w:rFonts w:ascii="Garamond" w:hAnsi="Garamond" w:cs="Garamond"/>
          <w:b/>
          <w:spacing w:val="6"/>
          <w:sz w:val="24"/>
          <w:szCs w:val="24"/>
          <w:lang w:val="es-ES" w:eastAsia="es-ES"/>
        </w:rPr>
        <w:t>C. Sobre el Caso en Debate.</w:t>
      </w:r>
    </w:p>
    <w:p w:rsidR="00000000" w:rsidRDefault="006137CF">
      <w:pPr>
        <w:kinsoku w:val="0"/>
        <w:overflowPunct w:val="0"/>
        <w:autoSpaceDE/>
        <w:autoSpaceDN/>
        <w:adjustRightInd/>
        <w:spacing w:before="557" w:line="312" w:lineRule="exact"/>
        <w:ind w:right="72"/>
        <w:jc w:val="both"/>
        <w:textAlignment w:val="baseline"/>
        <w:rPr>
          <w:rFonts w:ascii="Garamond" w:hAnsi="Garamond" w:cs="Garamond"/>
          <w:spacing w:val="3"/>
          <w:sz w:val="24"/>
          <w:szCs w:val="24"/>
          <w:lang w:val="es-ES" w:eastAsia="es-ES"/>
        </w:rPr>
      </w:pPr>
      <w:r>
        <w:rPr>
          <w:rFonts w:ascii="Garamond" w:hAnsi="Garamond" w:cs="Garamond"/>
          <w:spacing w:val="3"/>
          <w:sz w:val="24"/>
          <w:szCs w:val="24"/>
          <w:lang w:val="es-ES" w:eastAsia="es-ES"/>
        </w:rPr>
        <w:t>Como bien se determina de lo antes apuntado, en la especie y en diversos casos que fueron resueltos en Primera Instancia por la Junta Directiva del Consejo de Transporte Pú</w:t>
      </w:r>
      <w:r>
        <w:rPr>
          <w:rFonts w:ascii="Garamond" w:hAnsi="Garamond" w:cs="Garamond"/>
          <w:spacing w:val="3"/>
          <w:sz w:val="24"/>
          <w:szCs w:val="24"/>
          <w:lang w:val="es-ES" w:eastAsia="es-ES"/>
        </w:rPr>
        <w:t xml:space="preserve">blico, relacionados con el no otorgamiento de permisos de taxi a tenor de lo dispuesto por el TRANSITORIO X de la Ley No. 7969 </w:t>
      </w:r>
      <w:r>
        <w:rPr>
          <w:i/>
          <w:iCs/>
          <w:spacing w:val="3"/>
          <w:sz w:val="22"/>
          <w:szCs w:val="22"/>
          <w:lang w:val="es-ES" w:eastAsia="es-ES"/>
        </w:rPr>
        <w:t xml:space="preserve">(de posterior data a la Ley original); </w:t>
      </w:r>
      <w:r>
        <w:rPr>
          <w:rFonts w:ascii="Garamond" w:hAnsi="Garamond" w:cs="Garamond"/>
          <w:spacing w:val="3"/>
          <w:sz w:val="24"/>
          <w:szCs w:val="24"/>
          <w:lang w:val="es-ES" w:eastAsia="es-ES"/>
        </w:rPr>
        <w:t xml:space="preserve">particularmente en su Sesión Ordinaria No. 56-2014 </w:t>
      </w:r>
      <w:r>
        <w:rPr>
          <w:i/>
          <w:iCs/>
          <w:spacing w:val="3"/>
          <w:sz w:val="22"/>
          <w:szCs w:val="22"/>
          <w:lang w:val="es-ES" w:eastAsia="es-ES"/>
        </w:rPr>
        <w:t xml:space="preserve">(Acuerdo No. 7.2 siguientes y concordantes), </w:t>
      </w:r>
      <w:r>
        <w:rPr>
          <w:rFonts w:ascii="Garamond" w:hAnsi="Garamond" w:cs="Garamond"/>
          <w:spacing w:val="3"/>
          <w:sz w:val="24"/>
          <w:szCs w:val="24"/>
          <w:lang w:val="es-ES" w:eastAsia="es-ES"/>
        </w:rPr>
        <w:t xml:space="preserve">al recibirse los antecedentes de cada caso, este Tribunal NO </w:t>
      </w:r>
      <w:r>
        <w:rPr>
          <w:i/>
          <w:iCs/>
          <w:spacing w:val="3"/>
          <w:sz w:val="22"/>
          <w:szCs w:val="22"/>
          <w:lang w:val="es-ES" w:eastAsia="es-ES"/>
        </w:rPr>
        <w:t xml:space="preserve">recibió los originales o copias certificadas </w:t>
      </w:r>
      <w:r>
        <w:rPr>
          <w:rFonts w:ascii="Garamond" w:hAnsi="Garamond" w:cs="Garamond"/>
          <w:spacing w:val="3"/>
          <w:sz w:val="24"/>
          <w:szCs w:val="24"/>
          <w:lang w:val="es-ES" w:eastAsia="es-ES"/>
        </w:rPr>
        <w:t>de los antecedentes e informes que dieron origen a la decisión, ni escritos que contienen las acciones de</w:t>
      </w:r>
      <w:r>
        <w:rPr>
          <w:rFonts w:ascii="Garamond" w:hAnsi="Garamond" w:cs="Garamond"/>
          <w:spacing w:val="3"/>
          <w:sz w:val="24"/>
          <w:szCs w:val="24"/>
          <w:lang w:val="es-ES" w:eastAsia="es-ES"/>
        </w:rPr>
        <w:t xml:space="preserve"> impugnación que fueran presentadas por cada interesado.</w:t>
      </w:r>
    </w:p>
    <w:p w:rsidR="00000000" w:rsidRDefault="006137CF">
      <w:pPr>
        <w:kinsoku w:val="0"/>
        <w:overflowPunct w:val="0"/>
        <w:autoSpaceDE/>
        <w:autoSpaceDN/>
        <w:adjustRightInd/>
        <w:spacing w:before="125" w:line="313" w:lineRule="exact"/>
        <w:ind w:right="72"/>
        <w:jc w:val="both"/>
        <w:textAlignment w:val="baseline"/>
        <w:rPr>
          <w:rFonts w:ascii="Garamond" w:hAnsi="Garamond" w:cs="Garamond"/>
          <w:spacing w:val="3"/>
          <w:sz w:val="24"/>
          <w:szCs w:val="24"/>
          <w:lang w:val="es-ES" w:eastAsia="es-ES"/>
        </w:rPr>
      </w:pPr>
      <w:r>
        <w:rPr>
          <w:rFonts w:ascii="Garamond" w:hAnsi="Garamond" w:cs="Garamond"/>
          <w:spacing w:val="3"/>
          <w:sz w:val="24"/>
          <w:szCs w:val="24"/>
          <w:lang w:val="es-ES" w:eastAsia="es-ES"/>
        </w:rPr>
        <w:t>Es decir, NO recibió copias completas de los expedientes de cada caso, según lo que el referido Decreto No. 37355-MOPT dispone. Y, además, luego de varias Prevenciones realizadas al Consejo de Transp</w:t>
      </w:r>
      <w:r>
        <w:rPr>
          <w:rFonts w:ascii="Garamond" w:hAnsi="Garamond" w:cs="Garamond"/>
          <w:spacing w:val="3"/>
          <w:sz w:val="24"/>
          <w:szCs w:val="24"/>
          <w:lang w:val="es-ES" w:eastAsia="es-ES"/>
        </w:rPr>
        <w:t xml:space="preserve">orte Público, la mayoría de los atestados esenciales </w:t>
      </w:r>
      <w:r>
        <w:rPr>
          <w:i/>
          <w:iCs/>
          <w:spacing w:val="3"/>
          <w:sz w:val="22"/>
          <w:szCs w:val="22"/>
          <w:lang w:val="es-ES" w:eastAsia="es-ES"/>
        </w:rPr>
        <w:t>NO se han podido conseguir, a excepción de la copia del Recurso del recurrente, que éste último aportara y que hace referencia a varias situaciones que no se pueden estudiar sin la totalidad del expedien</w:t>
      </w:r>
      <w:r>
        <w:rPr>
          <w:i/>
          <w:iCs/>
          <w:spacing w:val="3"/>
          <w:sz w:val="22"/>
          <w:szCs w:val="22"/>
          <w:lang w:val="es-ES" w:eastAsia="es-ES"/>
        </w:rPr>
        <w:t xml:space="preserve">te. </w:t>
      </w:r>
      <w:r>
        <w:rPr>
          <w:rFonts w:ascii="Garamond" w:hAnsi="Garamond" w:cs="Garamond"/>
          <w:spacing w:val="3"/>
          <w:sz w:val="24"/>
          <w:szCs w:val="24"/>
          <w:lang w:val="es-ES" w:eastAsia="es-ES"/>
        </w:rPr>
        <w:t xml:space="preserve">Teniéndose que mediante Oficio No. CTP-SDA-15-00084 del 25 de Febrero del 2015 y de sus anexos, se colige que lo remitido a este Tribunal con las acciones de instancia que nos compete conocer y resolver </w:t>
      </w:r>
      <w:r w:rsidRPr="0012181D">
        <w:rPr>
          <w:b/>
          <w:i/>
          <w:iCs/>
          <w:spacing w:val="3"/>
          <w:sz w:val="22"/>
          <w:szCs w:val="22"/>
          <w:lang w:val="es-ES" w:eastAsia="es-ES"/>
        </w:rPr>
        <w:t>fueron los antecedentes con los que se resolvió e</w:t>
      </w:r>
      <w:r w:rsidRPr="0012181D">
        <w:rPr>
          <w:b/>
          <w:i/>
          <w:iCs/>
          <w:spacing w:val="3"/>
          <w:sz w:val="22"/>
          <w:szCs w:val="22"/>
          <w:lang w:val="es-ES" w:eastAsia="es-ES"/>
        </w:rPr>
        <w:t>n el seno del Consejo de Transporte Público</w:t>
      </w:r>
      <w:r>
        <w:rPr>
          <w:i/>
          <w:iCs/>
          <w:spacing w:val="3"/>
          <w:sz w:val="22"/>
          <w:szCs w:val="22"/>
          <w:lang w:val="es-ES" w:eastAsia="es-ES"/>
        </w:rPr>
        <w:t xml:space="preserve">, </w:t>
      </w:r>
      <w:r>
        <w:rPr>
          <w:rFonts w:ascii="Garamond" w:hAnsi="Garamond" w:cs="Garamond"/>
          <w:spacing w:val="3"/>
          <w:sz w:val="24"/>
          <w:szCs w:val="24"/>
          <w:lang w:val="es-ES" w:eastAsia="es-ES"/>
        </w:rPr>
        <w:t>esto es el Informe de la Dirección de Asuntos Jurídicos de ese Consejo, con las recomendaciones relativas al conocimiento del recurso de revocatoria interpuesto por el solicitante del permiso.</w:t>
      </w:r>
    </w:p>
    <w:p w:rsidR="00000000" w:rsidRDefault="006137CF">
      <w:pPr>
        <w:widowControl/>
        <w:rPr>
          <w:sz w:val="24"/>
          <w:szCs w:val="24"/>
        </w:rPr>
        <w:sectPr w:rsidR="00000000">
          <w:pgSz w:w="12134" w:h="15840"/>
          <w:pgMar w:top="2200" w:right="1900" w:bottom="204" w:left="1554" w:header="720" w:footer="720" w:gutter="0"/>
          <w:cols w:space="720"/>
          <w:noEndnote/>
        </w:sectPr>
      </w:pPr>
    </w:p>
    <w:p w:rsidR="00000000" w:rsidRDefault="006137CF">
      <w:pPr>
        <w:kinsoku w:val="0"/>
        <w:overflowPunct w:val="0"/>
        <w:autoSpaceDE/>
        <w:autoSpaceDN/>
        <w:adjustRightInd/>
        <w:spacing w:before="11" w:line="312" w:lineRule="exact"/>
        <w:ind w:left="72" w:right="72"/>
        <w:jc w:val="both"/>
        <w:textAlignment w:val="baseline"/>
        <w:rPr>
          <w:b/>
          <w:bCs/>
          <w:i/>
          <w:iCs/>
          <w:sz w:val="23"/>
          <w:szCs w:val="23"/>
          <w:lang w:val="es-ES" w:eastAsia="es-ES"/>
        </w:rPr>
      </w:pPr>
      <w:r w:rsidRPr="0012181D">
        <w:rPr>
          <w:sz w:val="25"/>
          <w:szCs w:val="25"/>
          <w:lang w:val="es-ES" w:eastAsia="es-ES"/>
        </w:rPr>
        <w:lastRenderedPageBreak/>
        <w:t xml:space="preserve">Indicándose además que los Recursos respectivos NO CONSTABAN en la Secretaría de Actas del referido Consejo y que se estaba pidiendo a la Dirección de Asuntos Jurídicos del mismo información sobre su paradero. Señalando uno de los </w:t>
      </w:r>
      <w:r w:rsidRPr="0012181D">
        <w:rPr>
          <w:sz w:val="25"/>
          <w:szCs w:val="25"/>
          <w:lang w:val="es-ES" w:eastAsia="es-ES"/>
        </w:rPr>
        <w:t xml:space="preserve">antecedentes del Oficio antes dicho que lo elevado a este </w:t>
      </w:r>
      <w:r w:rsidRPr="0012181D">
        <w:rPr>
          <w:sz w:val="25"/>
          <w:szCs w:val="25"/>
          <w:lang w:val="es-ES" w:eastAsia="es-ES"/>
        </w:rPr>
        <w:t xml:space="preserve">Tribunal </w:t>
      </w:r>
      <w:r w:rsidRPr="0012181D">
        <w:rPr>
          <w:i/>
          <w:iCs/>
          <w:sz w:val="23"/>
          <w:szCs w:val="23"/>
          <w:lang w:val="es-ES" w:eastAsia="es-ES"/>
        </w:rPr>
        <w:t xml:space="preserve">—como </w:t>
      </w:r>
      <w:r w:rsidRPr="0012181D">
        <w:rPr>
          <w:bCs/>
          <w:i/>
          <w:iCs/>
          <w:sz w:val="23"/>
          <w:szCs w:val="23"/>
          <w:lang w:val="es-ES" w:eastAsia="es-ES"/>
        </w:rPr>
        <w:t>ya se dijo-</w:t>
      </w:r>
      <w:r w:rsidRPr="0012181D">
        <w:rPr>
          <w:b/>
          <w:bCs/>
          <w:i/>
          <w:iCs/>
          <w:sz w:val="23"/>
          <w:szCs w:val="23"/>
          <w:lang w:val="es-ES" w:eastAsia="es-ES"/>
        </w:rPr>
        <w:t xml:space="preserve"> </w:t>
      </w:r>
      <w:r w:rsidRPr="0012181D">
        <w:rPr>
          <w:sz w:val="25"/>
          <w:szCs w:val="25"/>
          <w:lang w:val="es-ES" w:eastAsia="es-ES"/>
        </w:rPr>
        <w:t xml:space="preserve">fue </w:t>
      </w:r>
      <w:r w:rsidRPr="0012181D">
        <w:rPr>
          <w:b/>
          <w:bCs/>
          <w:i/>
          <w:iCs/>
          <w:sz w:val="23"/>
          <w:szCs w:val="23"/>
          <w:lang w:val="es-ES" w:eastAsia="es-ES"/>
        </w:rPr>
        <w:t>"la totalidad</w:t>
      </w:r>
      <w:r>
        <w:rPr>
          <w:b/>
          <w:bCs/>
          <w:i/>
          <w:iCs/>
          <w:sz w:val="23"/>
          <w:szCs w:val="23"/>
          <w:lang w:val="es-ES" w:eastAsia="es-ES"/>
        </w:rPr>
        <w:t xml:space="preserve"> de antecedentes que constan en la Secretaría de Actas, siendo que en esta dependencia no se custodia los documentos referentes a los expedientes y recurs</w:t>
      </w:r>
      <w:r>
        <w:rPr>
          <w:b/>
          <w:bCs/>
          <w:i/>
          <w:iCs/>
          <w:sz w:val="23"/>
          <w:szCs w:val="23"/>
          <w:lang w:val="es-ES" w:eastAsia="es-ES"/>
        </w:rPr>
        <w:t>os, ya que estos no vienen adjuntos a los informes Jurídicos donde se resolvió los recursos de revocatoria que fueron conocidos por la Junta Directiva".</w:t>
      </w:r>
    </w:p>
    <w:p w:rsidR="00000000" w:rsidRPr="0012181D" w:rsidRDefault="006137CF">
      <w:pPr>
        <w:kinsoku w:val="0"/>
        <w:overflowPunct w:val="0"/>
        <w:autoSpaceDE/>
        <w:autoSpaceDN/>
        <w:adjustRightInd/>
        <w:spacing w:before="523" w:line="315" w:lineRule="exact"/>
        <w:ind w:left="72" w:right="72"/>
        <w:jc w:val="both"/>
        <w:textAlignment w:val="baseline"/>
        <w:rPr>
          <w:spacing w:val="-3"/>
          <w:sz w:val="25"/>
          <w:szCs w:val="25"/>
          <w:lang w:val="es-ES" w:eastAsia="es-ES"/>
        </w:rPr>
      </w:pPr>
      <w:r w:rsidRPr="0012181D">
        <w:rPr>
          <w:spacing w:val="-3"/>
          <w:sz w:val="25"/>
          <w:szCs w:val="25"/>
          <w:lang w:val="es-ES" w:eastAsia="es-ES"/>
        </w:rPr>
        <w:t>Tal y como se indicara anteriormente, ha transcurrido un tiempo más que suficiente de espera y de toler</w:t>
      </w:r>
      <w:r w:rsidRPr="0012181D">
        <w:rPr>
          <w:spacing w:val="-3"/>
          <w:sz w:val="25"/>
          <w:szCs w:val="25"/>
          <w:lang w:val="es-ES" w:eastAsia="es-ES"/>
        </w:rPr>
        <w:t xml:space="preserve">ancia </w:t>
      </w:r>
      <w:r w:rsidRPr="0012181D">
        <w:rPr>
          <w:b/>
          <w:bCs/>
          <w:i/>
          <w:iCs/>
          <w:spacing w:val="-3"/>
          <w:sz w:val="23"/>
          <w:szCs w:val="23"/>
          <w:lang w:val="es-ES" w:eastAsia="es-ES"/>
        </w:rPr>
        <w:t xml:space="preserve">y </w:t>
      </w:r>
      <w:r w:rsidRPr="0012181D">
        <w:rPr>
          <w:spacing w:val="-3"/>
          <w:sz w:val="25"/>
          <w:szCs w:val="25"/>
          <w:lang w:val="es-ES" w:eastAsia="es-ES"/>
        </w:rPr>
        <w:t>pese a todas las Prevenciones aplicadas en este caso, no ha sido posible que se completen los antecedentes faltantes; situación omisiva que conlleva un Vicio Nugatorio, toda vez que la falta y / o imposibilidad de conformación de un Expediente Admi</w:t>
      </w:r>
      <w:r w:rsidRPr="0012181D">
        <w:rPr>
          <w:spacing w:val="-3"/>
          <w:sz w:val="25"/>
          <w:szCs w:val="25"/>
          <w:lang w:val="es-ES" w:eastAsia="es-ES"/>
        </w:rPr>
        <w:t xml:space="preserve">nistrativo debido y completo, </w:t>
      </w:r>
      <w:r w:rsidRPr="0012181D">
        <w:rPr>
          <w:b/>
          <w:bCs/>
          <w:i/>
          <w:iCs/>
          <w:spacing w:val="-3"/>
          <w:sz w:val="23"/>
          <w:szCs w:val="23"/>
          <w:lang w:val="es-ES" w:eastAsia="es-ES"/>
        </w:rPr>
        <w:t xml:space="preserve">(y </w:t>
      </w:r>
      <w:r w:rsidRPr="0012181D">
        <w:rPr>
          <w:i/>
          <w:iCs/>
          <w:spacing w:val="-3"/>
          <w:sz w:val="23"/>
          <w:szCs w:val="23"/>
          <w:lang w:val="es-ES" w:eastAsia="es-ES"/>
        </w:rPr>
        <w:t xml:space="preserve">de Remisión a los efectos de este Tribunal) </w:t>
      </w:r>
      <w:r w:rsidRPr="0012181D">
        <w:rPr>
          <w:spacing w:val="-3"/>
          <w:sz w:val="25"/>
          <w:szCs w:val="25"/>
          <w:lang w:val="es-ES" w:eastAsia="es-ES"/>
        </w:rPr>
        <w:t>violentan los Principios y Derechos Fundamentales de Justicia, Legalidad, Defensa y Audiencia y el Debido Proceso en general. Adicionándose a ello, el hecho de que el Conse</w:t>
      </w:r>
      <w:r w:rsidRPr="0012181D">
        <w:rPr>
          <w:spacing w:val="-3"/>
          <w:sz w:val="25"/>
          <w:szCs w:val="25"/>
          <w:lang w:val="es-ES" w:eastAsia="es-ES"/>
        </w:rPr>
        <w:t>jo de Transporte Público no sólo no pueda ubicar en su seno los antecedentes de la generalidad de los casos particulares que nos ocupan, conocidos en su Sesión No. 56</w:t>
      </w:r>
      <w:r w:rsidRPr="0012181D">
        <w:rPr>
          <w:spacing w:val="-3"/>
          <w:sz w:val="25"/>
          <w:szCs w:val="25"/>
          <w:lang w:val="es-ES" w:eastAsia="es-ES"/>
        </w:rPr>
        <w:softHyphen/>
        <w:t xml:space="preserve">2014; sino que se </w:t>
      </w:r>
      <w:r w:rsidRPr="0012181D">
        <w:rPr>
          <w:spacing w:val="-3"/>
          <w:sz w:val="25"/>
          <w:szCs w:val="25"/>
          <w:lang w:val="es-ES" w:eastAsia="es-ES"/>
        </w:rPr>
        <w:t xml:space="preserve">reconozca que sus determinaciones fueron tomadas </w:t>
      </w:r>
      <w:r w:rsidRPr="0012181D">
        <w:rPr>
          <w:i/>
          <w:iCs/>
          <w:spacing w:val="-3"/>
          <w:sz w:val="23"/>
          <w:szCs w:val="23"/>
          <w:lang w:val="es-ES" w:eastAsia="es-ES"/>
        </w:rPr>
        <w:t>sin tener a vista y va</w:t>
      </w:r>
      <w:r w:rsidRPr="0012181D">
        <w:rPr>
          <w:i/>
          <w:iCs/>
          <w:spacing w:val="-3"/>
          <w:sz w:val="23"/>
          <w:szCs w:val="23"/>
          <w:lang w:val="es-ES" w:eastAsia="es-ES"/>
        </w:rPr>
        <w:t xml:space="preserve">loración por sí, según lo </w:t>
      </w:r>
      <w:r w:rsidRPr="0012181D">
        <w:rPr>
          <w:bCs/>
          <w:i/>
          <w:iCs/>
          <w:spacing w:val="-3"/>
          <w:sz w:val="23"/>
          <w:szCs w:val="23"/>
          <w:lang w:val="es-ES" w:eastAsia="es-ES"/>
        </w:rPr>
        <w:t xml:space="preserve">citado </w:t>
      </w:r>
      <w:r w:rsidRPr="0012181D">
        <w:rPr>
          <w:i/>
          <w:iCs/>
          <w:spacing w:val="-3"/>
          <w:sz w:val="23"/>
          <w:szCs w:val="23"/>
          <w:lang w:val="es-ES" w:eastAsia="es-ES"/>
        </w:rPr>
        <w:t xml:space="preserve">en el párrafo inmediato </w:t>
      </w:r>
      <w:r w:rsidRPr="0012181D">
        <w:rPr>
          <w:bCs/>
          <w:i/>
          <w:iCs/>
          <w:spacing w:val="-3"/>
          <w:sz w:val="23"/>
          <w:szCs w:val="23"/>
          <w:lang w:val="es-ES" w:eastAsia="es-ES"/>
        </w:rPr>
        <w:t xml:space="preserve">anterior, </w:t>
      </w:r>
      <w:r w:rsidRPr="0012181D">
        <w:rPr>
          <w:i/>
          <w:iCs/>
          <w:spacing w:val="-3"/>
          <w:sz w:val="23"/>
          <w:szCs w:val="23"/>
          <w:lang w:val="es-ES" w:eastAsia="es-ES"/>
        </w:rPr>
        <w:t xml:space="preserve">los escritos relativos a las Acciones (Recursos, </w:t>
      </w:r>
      <w:r w:rsidRPr="0012181D">
        <w:rPr>
          <w:bCs/>
          <w:i/>
          <w:iCs/>
          <w:spacing w:val="-3"/>
          <w:sz w:val="23"/>
          <w:szCs w:val="23"/>
          <w:lang w:val="es-ES" w:eastAsia="es-ES"/>
        </w:rPr>
        <w:t xml:space="preserve">Acciones </w:t>
      </w:r>
      <w:r w:rsidRPr="0012181D">
        <w:rPr>
          <w:i/>
          <w:iCs/>
          <w:spacing w:val="-3"/>
          <w:sz w:val="23"/>
          <w:szCs w:val="23"/>
          <w:lang w:val="es-ES" w:eastAsia="es-ES"/>
        </w:rPr>
        <w:t xml:space="preserve">y/o Incidencias) </w:t>
      </w:r>
      <w:r w:rsidRPr="0012181D">
        <w:rPr>
          <w:spacing w:val="-3"/>
          <w:sz w:val="25"/>
          <w:szCs w:val="25"/>
          <w:lang w:val="es-ES" w:eastAsia="es-ES"/>
        </w:rPr>
        <w:t>que cada Interesado</w:t>
      </w:r>
      <w:r w:rsidRPr="0012181D">
        <w:rPr>
          <w:spacing w:val="-3"/>
          <w:sz w:val="25"/>
          <w:szCs w:val="25"/>
          <w:lang w:val="es-ES" w:eastAsia="es-ES"/>
        </w:rPr>
        <w:t xml:space="preserve"> presentó.</w:t>
      </w:r>
    </w:p>
    <w:p w:rsidR="00000000" w:rsidRPr="0012181D" w:rsidRDefault="006137CF">
      <w:pPr>
        <w:kinsoku w:val="0"/>
        <w:overflowPunct w:val="0"/>
        <w:autoSpaceDE/>
        <w:autoSpaceDN/>
        <w:adjustRightInd/>
        <w:spacing w:before="382" w:line="313" w:lineRule="exact"/>
        <w:ind w:left="72" w:right="72"/>
        <w:jc w:val="both"/>
        <w:textAlignment w:val="baseline"/>
        <w:rPr>
          <w:spacing w:val="-3"/>
          <w:sz w:val="25"/>
          <w:szCs w:val="25"/>
          <w:lang w:val="es-ES" w:eastAsia="es-ES"/>
        </w:rPr>
      </w:pPr>
      <w:r w:rsidRPr="0012181D">
        <w:rPr>
          <w:spacing w:val="-3"/>
          <w:sz w:val="25"/>
          <w:szCs w:val="25"/>
          <w:lang w:val="es-ES" w:eastAsia="es-ES"/>
        </w:rPr>
        <w:t>Así las cosas, lo último referido se une a los vicios nugatorios que conlleva la Fal</w:t>
      </w:r>
      <w:r w:rsidRPr="0012181D">
        <w:rPr>
          <w:spacing w:val="-3"/>
          <w:sz w:val="25"/>
          <w:szCs w:val="25"/>
          <w:lang w:val="es-ES" w:eastAsia="es-ES"/>
        </w:rPr>
        <w:t xml:space="preserve">ta de una debida integración del Expediente Administrativo y todo ello nos lleva a la determinación de que en la especie se presentan vicios de nulidad en cuanto al conocimiento, resolución, rechazo y elevación que el Consejo de Transporte Público realiza </w:t>
      </w:r>
      <w:r w:rsidRPr="0012181D">
        <w:rPr>
          <w:spacing w:val="-3"/>
          <w:sz w:val="25"/>
          <w:szCs w:val="25"/>
          <w:lang w:val="es-ES" w:eastAsia="es-ES"/>
        </w:rPr>
        <w:t>del caso concreto.</w:t>
      </w:r>
    </w:p>
    <w:p w:rsidR="00000000" w:rsidRPr="0012181D" w:rsidRDefault="006137CF">
      <w:pPr>
        <w:kinsoku w:val="0"/>
        <w:overflowPunct w:val="0"/>
        <w:autoSpaceDE/>
        <w:autoSpaceDN/>
        <w:adjustRightInd/>
        <w:spacing w:before="528" w:line="315" w:lineRule="exact"/>
        <w:ind w:left="72" w:right="72"/>
        <w:jc w:val="both"/>
        <w:textAlignment w:val="baseline"/>
        <w:rPr>
          <w:i/>
          <w:iCs/>
          <w:sz w:val="23"/>
          <w:szCs w:val="23"/>
          <w:lang w:val="es-ES" w:eastAsia="es-ES"/>
        </w:rPr>
      </w:pPr>
      <w:r w:rsidRPr="0012181D">
        <w:rPr>
          <w:sz w:val="25"/>
          <w:szCs w:val="25"/>
          <w:lang w:val="es-ES" w:eastAsia="es-ES"/>
        </w:rPr>
        <w:t xml:space="preserve">Aplicando en la especie -plenamente- lo que dispone el numeral 351, inciso 3, de la Ley General de la Administración Pública al señalar que cuando en un Procedimiento se presente un </w:t>
      </w:r>
      <w:r w:rsidRPr="0012181D">
        <w:rPr>
          <w:i/>
          <w:iCs/>
          <w:sz w:val="23"/>
          <w:szCs w:val="23"/>
          <w:lang w:val="es-ES" w:eastAsia="es-ES"/>
        </w:rPr>
        <w:t xml:space="preserve">vicio formal </w:t>
      </w:r>
      <w:r w:rsidRPr="0012181D">
        <w:rPr>
          <w:sz w:val="25"/>
          <w:szCs w:val="25"/>
          <w:lang w:val="es-ES" w:eastAsia="es-ES"/>
        </w:rPr>
        <w:t xml:space="preserve">de los que generan u originan nulidad (como los apuntados), </w:t>
      </w:r>
      <w:r w:rsidRPr="00CA3AD4">
        <w:rPr>
          <w:b/>
          <w:bCs/>
          <w:i/>
          <w:iCs/>
          <w:sz w:val="23"/>
          <w:szCs w:val="23"/>
          <w:lang w:val="es-ES" w:eastAsia="es-ES"/>
        </w:rPr>
        <w:t>se ordenará que se retrotraiga el expediente al momento en que el vicio fue cometido,</w:t>
      </w:r>
      <w:r w:rsidRPr="0012181D">
        <w:rPr>
          <w:bCs/>
          <w:i/>
          <w:iCs/>
          <w:sz w:val="23"/>
          <w:szCs w:val="23"/>
          <w:lang w:val="es-ES" w:eastAsia="es-ES"/>
        </w:rPr>
        <w:t xml:space="preserve"> </w:t>
      </w:r>
      <w:r w:rsidRPr="0012181D">
        <w:rPr>
          <w:sz w:val="25"/>
          <w:szCs w:val="25"/>
          <w:lang w:val="es-ES" w:eastAsia="es-ES"/>
        </w:rPr>
        <w:t xml:space="preserve">con la posibilidad posterior de saneamiento o rectificación </w:t>
      </w:r>
      <w:r w:rsidRPr="0012181D">
        <w:rPr>
          <w:bCs/>
          <w:i/>
          <w:iCs/>
          <w:sz w:val="23"/>
          <w:szCs w:val="23"/>
          <w:lang w:val="es-ES" w:eastAsia="es-ES"/>
        </w:rPr>
        <w:t xml:space="preserve">(Reposición </w:t>
      </w:r>
      <w:r w:rsidRPr="0012181D">
        <w:rPr>
          <w:i/>
          <w:iCs/>
          <w:sz w:val="23"/>
          <w:szCs w:val="23"/>
          <w:lang w:val="es-ES" w:eastAsia="es-ES"/>
        </w:rPr>
        <w:t>de las Piezas del Expediente no Ubicad</w:t>
      </w:r>
      <w:r w:rsidRPr="0012181D">
        <w:rPr>
          <w:i/>
          <w:iCs/>
          <w:sz w:val="23"/>
          <w:szCs w:val="23"/>
          <w:lang w:val="es-ES" w:eastAsia="es-ES"/>
        </w:rPr>
        <w:t>as</w:t>
      </w:r>
      <w:r w:rsidRPr="0012181D">
        <w:rPr>
          <w:i/>
          <w:iCs/>
          <w:sz w:val="23"/>
          <w:szCs w:val="23"/>
          <w:lang w:val="es-ES" w:eastAsia="es-ES"/>
        </w:rPr>
        <w:t xml:space="preserve"> o Perdidas).</w:t>
      </w:r>
    </w:p>
    <w:p w:rsidR="00000000" w:rsidRPr="0012181D" w:rsidRDefault="006137CF">
      <w:pPr>
        <w:kinsoku w:val="0"/>
        <w:overflowPunct w:val="0"/>
        <w:autoSpaceDE/>
        <w:autoSpaceDN/>
        <w:adjustRightInd/>
        <w:spacing w:before="268" w:line="320" w:lineRule="exact"/>
        <w:ind w:left="72" w:right="72"/>
        <w:jc w:val="both"/>
        <w:textAlignment w:val="baseline"/>
        <w:rPr>
          <w:sz w:val="25"/>
          <w:szCs w:val="25"/>
          <w:lang w:val="es-ES" w:eastAsia="es-ES"/>
        </w:rPr>
      </w:pPr>
      <w:r w:rsidRPr="0012181D">
        <w:rPr>
          <w:sz w:val="25"/>
          <w:szCs w:val="25"/>
          <w:lang w:val="es-ES" w:eastAsia="es-ES"/>
        </w:rPr>
        <w:t>En cuanto a lo anterior, el Dictamen C-021-2015 de la Procuraduría General de la República, bien señala:</w:t>
      </w:r>
    </w:p>
    <w:p w:rsidR="00000000" w:rsidRPr="0012181D" w:rsidRDefault="006137CF">
      <w:pPr>
        <w:kinsoku w:val="0"/>
        <w:overflowPunct w:val="0"/>
        <w:autoSpaceDE/>
        <w:autoSpaceDN/>
        <w:adjustRightInd/>
        <w:spacing w:before="341" w:after="81" w:line="228" w:lineRule="exact"/>
        <w:ind w:left="864" w:right="792"/>
        <w:jc w:val="both"/>
        <w:textAlignment w:val="baseline"/>
        <w:rPr>
          <w:sz w:val="19"/>
          <w:szCs w:val="19"/>
          <w:lang w:val="es-ES" w:eastAsia="es-ES"/>
        </w:rPr>
      </w:pPr>
      <w:r w:rsidRPr="0012181D">
        <w:rPr>
          <w:sz w:val="19"/>
          <w:szCs w:val="19"/>
          <w:lang w:val="es-ES" w:eastAsia="es-ES"/>
        </w:rPr>
        <w:t>"(...) Así las cosas, conforme a lo dispuesto en los numerales 223, 239, 247 y 254 de la Ley General, tenemos que las señaladas omision</w:t>
      </w:r>
      <w:r w:rsidRPr="0012181D">
        <w:rPr>
          <w:sz w:val="19"/>
          <w:szCs w:val="19"/>
          <w:lang w:val="es-ES" w:eastAsia="es-ES"/>
        </w:rPr>
        <w:t>es son de carácter substancial, pues</w:t>
      </w:r>
    </w:p>
    <w:p w:rsidR="00000000" w:rsidRDefault="006137CF">
      <w:pPr>
        <w:widowControl/>
        <w:rPr>
          <w:sz w:val="24"/>
          <w:szCs w:val="24"/>
        </w:rPr>
        <w:sectPr w:rsidR="00000000">
          <w:pgSz w:w="12134" w:h="15840"/>
          <w:pgMar w:top="2140" w:right="1928" w:bottom="204" w:left="1526" w:header="720" w:footer="720" w:gutter="0"/>
          <w:cols w:space="720"/>
          <w:noEndnote/>
        </w:sectPr>
      </w:pPr>
    </w:p>
    <w:p w:rsidR="00000000" w:rsidRPr="00CA3AD4" w:rsidRDefault="006137CF">
      <w:pPr>
        <w:kinsoku w:val="0"/>
        <w:overflowPunct w:val="0"/>
        <w:autoSpaceDE/>
        <w:autoSpaceDN/>
        <w:adjustRightInd/>
        <w:spacing w:before="28" w:line="222" w:lineRule="exact"/>
        <w:ind w:left="864" w:right="864"/>
        <w:jc w:val="both"/>
        <w:textAlignment w:val="baseline"/>
        <w:rPr>
          <w:sz w:val="19"/>
          <w:szCs w:val="19"/>
          <w:lang w:val="es-ES" w:eastAsia="es-ES"/>
        </w:rPr>
      </w:pPr>
      <w:r w:rsidRPr="00CA3AD4">
        <w:rPr>
          <w:sz w:val="19"/>
          <w:szCs w:val="19"/>
          <w:lang w:val="es-ES" w:eastAsia="es-ES"/>
        </w:rPr>
        <w:lastRenderedPageBreak/>
        <w:t>inciden negativamente en el principio constitucional del debido proceso y sus corolarios de derecho de audiencia y de defensa, los cuales constituyen garantías formales exigibl</w:t>
      </w:r>
      <w:r w:rsidRPr="00CA3AD4">
        <w:rPr>
          <w:sz w:val="19"/>
          <w:szCs w:val="19"/>
          <w:lang w:val="es-ES" w:eastAsia="es-ES"/>
        </w:rPr>
        <w:t>es a toda autoridad administrativa que pretenda anular actos propios creadores de derechos subjetivos (Ver Votos N° 1224-9I de las 16:30 horas del 27 de junio de 1991, N° 2945</w:t>
      </w:r>
      <w:r w:rsidRPr="00CA3AD4">
        <w:rPr>
          <w:sz w:val="19"/>
          <w:szCs w:val="19"/>
          <w:lang w:val="es-ES" w:eastAsia="es-ES"/>
        </w:rPr>
        <w:softHyphen/>
        <w:t>94 de las 08:12 horas del 17 de junio de 1994 y N° 5469-95 de las 18:03 horas de</w:t>
      </w:r>
      <w:r w:rsidRPr="00CA3AD4">
        <w:rPr>
          <w:sz w:val="19"/>
          <w:szCs w:val="19"/>
          <w:lang w:val="es-ES" w:eastAsia="es-ES"/>
        </w:rPr>
        <w:t xml:space="preserve">l 4 de octubre de 1995, </w:t>
      </w:r>
      <w:r w:rsidRPr="00CA3AD4">
        <w:rPr>
          <w:bCs/>
          <w:sz w:val="19"/>
          <w:szCs w:val="19"/>
          <w:lang w:val="es-ES" w:eastAsia="es-ES"/>
        </w:rPr>
        <w:t xml:space="preserve">todas de la Sala </w:t>
      </w:r>
      <w:r w:rsidRPr="00CA3AD4">
        <w:rPr>
          <w:sz w:val="19"/>
          <w:szCs w:val="19"/>
          <w:lang w:val="es-ES" w:eastAsia="es-ES"/>
        </w:rPr>
        <w:t xml:space="preserve">Constitucional de la Corte </w:t>
      </w:r>
      <w:r w:rsidRPr="00CA3AD4">
        <w:rPr>
          <w:bCs/>
          <w:sz w:val="19"/>
          <w:szCs w:val="19"/>
          <w:lang w:val="es-ES" w:eastAsia="es-ES"/>
        </w:rPr>
        <w:t xml:space="preserve">Suprema </w:t>
      </w:r>
      <w:r w:rsidRPr="00CA3AD4">
        <w:rPr>
          <w:sz w:val="19"/>
          <w:szCs w:val="19"/>
          <w:lang w:val="es-ES" w:eastAsia="es-ES"/>
        </w:rPr>
        <w:t>de Justicia).</w:t>
      </w:r>
    </w:p>
    <w:p w:rsidR="00000000" w:rsidRPr="00CA3AD4" w:rsidRDefault="006137CF">
      <w:pPr>
        <w:kinsoku w:val="0"/>
        <w:overflowPunct w:val="0"/>
        <w:autoSpaceDE/>
        <w:autoSpaceDN/>
        <w:adjustRightInd/>
        <w:spacing w:before="225" w:line="222" w:lineRule="exact"/>
        <w:ind w:left="864" w:right="864"/>
        <w:jc w:val="both"/>
        <w:textAlignment w:val="baseline"/>
        <w:rPr>
          <w:spacing w:val="1"/>
          <w:sz w:val="19"/>
          <w:szCs w:val="19"/>
          <w:lang w:val="es-ES" w:eastAsia="es-ES"/>
        </w:rPr>
      </w:pPr>
      <w:r w:rsidRPr="00CA3AD4">
        <w:rPr>
          <w:spacing w:val="1"/>
          <w:sz w:val="19"/>
          <w:szCs w:val="19"/>
          <w:lang w:val="es-ES" w:eastAsia="es-ES"/>
        </w:rPr>
        <w:t xml:space="preserve">Ahora bien, debe </w:t>
      </w:r>
      <w:r w:rsidRPr="00CA3AD4">
        <w:rPr>
          <w:bCs/>
          <w:spacing w:val="1"/>
          <w:sz w:val="19"/>
          <w:szCs w:val="19"/>
          <w:lang w:val="es-ES" w:eastAsia="es-ES"/>
        </w:rPr>
        <w:t xml:space="preserve">indicarse que </w:t>
      </w:r>
      <w:r w:rsidRPr="00CA3AD4">
        <w:rPr>
          <w:spacing w:val="1"/>
          <w:sz w:val="19"/>
          <w:szCs w:val="19"/>
          <w:lang w:val="es-ES" w:eastAsia="es-ES"/>
        </w:rPr>
        <w:t xml:space="preserve">la regla general, prevista en </w:t>
      </w:r>
      <w:r w:rsidRPr="00CA3AD4">
        <w:rPr>
          <w:bCs/>
          <w:spacing w:val="1"/>
          <w:sz w:val="19"/>
          <w:szCs w:val="19"/>
          <w:lang w:val="es-ES" w:eastAsia="es-ES"/>
        </w:rPr>
        <w:t xml:space="preserve">el artículo 351 </w:t>
      </w:r>
      <w:r w:rsidRPr="00CA3AD4">
        <w:rPr>
          <w:spacing w:val="1"/>
          <w:sz w:val="19"/>
          <w:szCs w:val="19"/>
          <w:lang w:val="es-ES" w:eastAsia="es-ES"/>
        </w:rPr>
        <w:t xml:space="preserve">de la Ley General de la Administración Pública, es que la declaratoria de nulidad </w:t>
      </w:r>
      <w:r w:rsidRPr="00CA3AD4">
        <w:rPr>
          <w:spacing w:val="1"/>
          <w:sz w:val="19"/>
          <w:szCs w:val="19"/>
          <w:lang w:val="es-ES" w:eastAsia="es-ES"/>
        </w:rPr>
        <w:t xml:space="preserve">de un procedimiento </w:t>
      </w:r>
      <w:r w:rsidRPr="00CA3AD4">
        <w:rPr>
          <w:bCs/>
          <w:spacing w:val="1"/>
          <w:sz w:val="19"/>
          <w:szCs w:val="19"/>
          <w:lang w:val="es-ES" w:eastAsia="es-ES"/>
        </w:rPr>
        <w:t xml:space="preserve">por un vicio de forma - como sería </w:t>
      </w:r>
      <w:r w:rsidRPr="00CA3AD4">
        <w:rPr>
          <w:spacing w:val="1"/>
          <w:sz w:val="19"/>
          <w:szCs w:val="19"/>
          <w:lang w:val="es-ES" w:eastAsia="es-ES"/>
        </w:rPr>
        <w:t xml:space="preserve">el supuesto de un quebrantamiento del artículo 311 </w:t>
      </w:r>
      <w:r w:rsidRPr="00CA3AD4">
        <w:rPr>
          <w:bCs/>
          <w:spacing w:val="1"/>
          <w:sz w:val="19"/>
          <w:szCs w:val="19"/>
          <w:lang w:val="es-ES" w:eastAsia="es-ES"/>
        </w:rPr>
        <w:t xml:space="preserve">LGAP - tiene efectos retroactivos </w:t>
      </w:r>
      <w:r w:rsidRPr="00CA3AD4">
        <w:rPr>
          <w:spacing w:val="1"/>
          <w:sz w:val="19"/>
          <w:szCs w:val="19"/>
          <w:lang w:val="es-ES" w:eastAsia="es-ES"/>
        </w:rPr>
        <w:t xml:space="preserve">hasta el momento </w:t>
      </w:r>
      <w:r w:rsidRPr="00CA3AD4">
        <w:rPr>
          <w:bCs/>
          <w:spacing w:val="1"/>
          <w:sz w:val="19"/>
          <w:szCs w:val="19"/>
          <w:lang w:val="es-ES" w:eastAsia="es-ES"/>
        </w:rPr>
        <w:t xml:space="preserve">en que </w:t>
      </w:r>
      <w:r w:rsidRPr="00CA3AD4">
        <w:rPr>
          <w:spacing w:val="1"/>
          <w:sz w:val="19"/>
          <w:szCs w:val="19"/>
          <w:lang w:val="es-ES" w:eastAsia="es-ES"/>
        </w:rPr>
        <w:t>el vicio fue cometido.</w:t>
      </w:r>
    </w:p>
    <w:p w:rsidR="00000000" w:rsidRPr="00CA3AD4" w:rsidRDefault="006137CF">
      <w:pPr>
        <w:kinsoku w:val="0"/>
        <w:overflowPunct w:val="0"/>
        <w:autoSpaceDE/>
        <w:autoSpaceDN/>
        <w:adjustRightInd/>
        <w:spacing w:before="231" w:line="228" w:lineRule="exact"/>
        <w:ind w:left="864" w:right="864"/>
        <w:jc w:val="both"/>
        <w:textAlignment w:val="baseline"/>
        <w:rPr>
          <w:bCs/>
          <w:sz w:val="19"/>
          <w:szCs w:val="19"/>
          <w:lang w:val="es-ES" w:eastAsia="es-ES"/>
        </w:rPr>
      </w:pPr>
      <w:r w:rsidRPr="00CA3AD4">
        <w:rPr>
          <w:sz w:val="19"/>
          <w:szCs w:val="19"/>
          <w:lang w:val="es-ES" w:eastAsia="es-ES"/>
        </w:rPr>
        <w:t xml:space="preserve">Es decir que </w:t>
      </w:r>
      <w:r w:rsidRPr="00CA3AD4">
        <w:rPr>
          <w:bCs/>
          <w:sz w:val="19"/>
          <w:szCs w:val="19"/>
          <w:lang w:val="es-ES" w:eastAsia="es-ES"/>
        </w:rPr>
        <w:t xml:space="preserve">en aquel supuesto en </w:t>
      </w:r>
      <w:r w:rsidRPr="00CA3AD4">
        <w:rPr>
          <w:sz w:val="19"/>
          <w:szCs w:val="19"/>
          <w:lang w:val="es-ES" w:eastAsia="es-ES"/>
        </w:rPr>
        <w:t xml:space="preserve">que se constata la existencia de </w:t>
      </w:r>
      <w:r w:rsidRPr="00CA3AD4">
        <w:rPr>
          <w:bCs/>
          <w:sz w:val="19"/>
          <w:szCs w:val="19"/>
          <w:lang w:val="es-ES" w:eastAsia="es-ES"/>
        </w:rPr>
        <w:t>un</w:t>
      </w:r>
      <w:r w:rsidRPr="00CA3AD4">
        <w:rPr>
          <w:bCs/>
          <w:sz w:val="19"/>
          <w:szCs w:val="19"/>
          <w:lang w:val="es-ES" w:eastAsia="es-ES"/>
        </w:rPr>
        <w:t xml:space="preserve">a </w:t>
      </w:r>
      <w:r w:rsidRPr="00CA3AD4">
        <w:rPr>
          <w:sz w:val="19"/>
          <w:szCs w:val="19"/>
          <w:lang w:val="es-ES" w:eastAsia="es-ES"/>
        </w:rPr>
        <w:t xml:space="preserve">nulidad en un procedimiento </w:t>
      </w:r>
      <w:r w:rsidRPr="00CA3AD4">
        <w:rPr>
          <w:bCs/>
          <w:sz w:val="19"/>
          <w:szCs w:val="19"/>
          <w:lang w:val="es-ES" w:eastAsia="es-ES"/>
        </w:rPr>
        <w:t xml:space="preserve">administrativo, ésta, </w:t>
      </w:r>
      <w:r w:rsidRPr="00CA3AD4">
        <w:rPr>
          <w:sz w:val="19"/>
          <w:szCs w:val="19"/>
          <w:lang w:val="es-ES" w:eastAsia="es-ES"/>
        </w:rPr>
        <w:t xml:space="preserve">en primer lugar, invalidaría todos los actos subsecuentes </w:t>
      </w:r>
      <w:r w:rsidRPr="00CA3AD4">
        <w:rPr>
          <w:bCs/>
          <w:sz w:val="19"/>
          <w:szCs w:val="19"/>
          <w:lang w:val="es-ES" w:eastAsia="es-ES"/>
        </w:rPr>
        <w:t xml:space="preserve">al momento de su comisión. </w:t>
      </w:r>
      <w:r w:rsidRPr="00CA3AD4">
        <w:rPr>
          <w:sz w:val="19"/>
          <w:szCs w:val="19"/>
          <w:lang w:val="es-ES" w:eastAsia="es-ES"/>
        </w:rPr>
        <w:t xml:space="preserve">Luego, debe </w:t>
      </w:r>
      <w:r w:rsidRPr="00CA3AD4">
        <w:rPr>
          <w:bCs/>
          <w:sz w:val="19"/>
          <w:szCs w:val="19"/>
          <w:lang w:val="es-ES" w:eastAsia="es-ES"/>
        </w:rPr>
        <w:t xml:space="preserve">indicarse que, </w:t>
      </w:r>
      <w:r w:rsidRPr="00CA3AD4">
        <w:rPr>
          <w:sz w:val="19"/>
          <w:szCs w:val="19"/>
          <w:lang w:val="es-ES" w:eastAsia="es-ES"/>
        </w:rPr>
        <w:t xml:space="preserve">conforme lo previsto en </w:t>
      </w:r>
      <w:r w:rsidRPr="00CA3AD4">
        <w:rPr>
          <w:bCs/>
          <w:sz w:val="19"/>
          <w:szCs w:val="19"/>
          <w:lang w:val="es-ES" w:eastAsia="es-ES"/>
        </w:rPr>
        <w:t xml:space="preserve">el artículo 351 LGAP, la administración deberá retrotraer el </w:t>
      </w:r>
      <w:r w:rsidRPr="00CA3AD4">
        <w:rPr>
          <w:sz w:val="19"/>
          <w:szCs w:val="19"/>
          <w:lang w:val="es-ES" w:eastAsia="es-ES"/>
        </w:rPr>
        <w:t>procedi</w:t>
      </w:r>
      <w:r w:rsidRPr="00CA3AD4">
        <w:rPr>
          <w:sz w:val="19"/>
          <w:szCs w:val="19"/>
          <w:lang w:val="es-ES" w:eastAsia="es-ES"/>
        </w:rPr>
        <w:t xml:space="preserve">miento hasta el momento en </w:t>
      </w:r>
      <w:r w:rsidRPr="00CA3AD4">
        <w:rPr>
          <w:bCs/>
          <w:sz w:val="19"/>
          <w:szCs w:val="19"/>
          <w:lang w:val="es-ES" w:eastAsia="es-ES"/>
        </w:rPr>
        <w:t xml:space="preserve">que el vicio fue cometido (Al respecto, se puede </w:t>
      </w:r>
      <w:r w:rsidRPr="00CA3AD4">
        <w:rPr>
          <w:sz w:val="19"/>
          <w:szCs w:val="19"/>
          <w:lang w:val="es-ES" w:eastAsia="es-ES"/>
        </w:rPr>
        <w:t xml:space="preserve">consultar el dictamen C-181-2012 </w:t>
      </w:r>
      <w:r w:rsidRPr="00CA3AD4">
        <w:rPr>
          <w:bCs/>
          <w:sz w:val="19"/>
          <w:szCs w:val="19"/>
          <w:lang w:val="es-ES" w:eastAsia="es-ES"/>
        </w:rPr>
        <w:t>de 20 de julio de 2012)</w:t>
      </w:r>
    </w:p>
    <w:p w:rsidR="00000000" w:rsidRDefault="006137CF">
      <w:pPr>
        <w:kinsoku w:val="0"/>
        <w:overflowPunct w:val="0"/>
        <w:autoSpaceDE/>
        <w:autoSpaceDN/>
        <w:adjustRightInd/>
        <w:spacing w:line="446" w:lineRule="exact"/>
        <w:ind w:left="864" w:firstLine="576"/>
        <w:textAlignment w:val="baseline"/>
        <w:rPr>
          <w:sz w:val="24"/>
          <w:szCs w:val="24"/>
          <w:lang w:eastAsia="en-US"/>
        </w:rPr>
      </w:pPr>
      <w:r w:rsidRPr="00CA3AD4">
        <w:rPr>
          <w:sz w:val="19"/>
          <w:szCs w:val="19"/>
          <w:lang w:val="es-ES" w:eastAsia="es-ES"/>
        </w:rPr>
        <w:t xml:space="preserve">Se transcribe </w:t>
      </w:r>
      <w:r w:rsidRPr="00CA3AD4">
        <w:rPr>
          <w:bCs/>
          <w:sz w:val="19"/>
          <w:szCs w:val="19"/>
          <w:lang w:val="es-ES" w:eastAsia="es-ES"/>
        </w:rPr>
        <w:t>el artículo 351 en comentario:</w:t>
      </w:r>
      <w:r w:rsidRPr="00CA3AD4">
        <w:rPr>
          <w:bCs/>
          <w:sz w:val="19"/>
          <w:szCs w:val="19"/>
          <w:lang w:val="es-ES" w:eastAsia="es-ES"/>
        </w:rPr>
        <w:br/>
      </w:r>
      <w:r>
        <w:rPr>
          <w:i/>
          <w:iCs/>
          <w:sz w:val="19"/>
          <w:szCs w:val="19"/>
          <w:lang w:val="es-ES" w:eastAsia="es-ES"/>
        </w:rPr>
        <w:t>Artículo 351.</w:t>
      </w:r>
      <w:r>
        <w:rPr>
          <w:i/>
          <w:iCs/>
          <w:sz w:val="19"/>
          <w:szCs w:val="19"/>
          <w:lang w:val="es-ES" w:eastAsia="es-ES"/>
        </w:rPr>
        <w:noBreakHyphen/>
      </w:r>
    </w:p>
    <w:p w:rsidR="00000000" w:rsidRDefault="006137CF">
      <w:pPr>
        <w:kinsoku w:val="0"/>
        <w:overflowPunct w:val="0"/>
        <w:autoSpaceDE/>
        <w:autoSpaceDN/>
        <w:adjustRightInd/>
        <w:spacing w:before="233" w:line="231" w:lineRule="exact"/>
        <w:ind w:left="864" w:right="864"/>
        <w:jc w:val="both"/>
        <w:textAlignment w:val="baseline"/>
        <w:rPr>
          <w:i/>
          <w:iCs/>
          <w:sz w:val="19"/>
          <w:szCs w:val="19"/>
          <w:lang w:val="es-ES" w:eastAsia="es-ES"/>
        </w:rPr>
      </w:pPr>
      <w:r>
        <w:rPr>
          <w:i/>
          <w:iCs/>
          <w:sz w:val="19"/>
          <w:szCs w:val="19"/>
          <w:lang w:val="es-ES" w:eastAsia="es-ES"/>
        </w:rPr>
        <w:t>3. Si existiere algún vicio de forma de los que originan nulida</w:t>
      </w:r>
      <w:r>
        <w:rPr>
          <w:i/>
          <w:iCs/>
          <w:sz w:val="19"/>
          <w:szCs w:val="19"/>
          <w:lang w:val="es-ES" w:eastAsia="es-ES"/>
        </w:rPr>
        <w:t>d, se ordenará que se retrotraiga el expediente al momento en que el vicio fue cometido, salvo posibilidad de saneamiento o ratificación.</w:t>
      </w:r>
    </w:p>
    <w:p w:rsidR="00000000" w:rsidRPr="00CA3AD4" w:rsidRDefault="006137CF">
      <w:pPr>
        <w:kinsoku w:val="0"/>
        <w:overflowPunct w:val="0"/>
        <w:autoSpaceDE/>
        <w:autoSpaceDN/>
        <w:adjustRightInd/>
        <w:spacing w:before="227" w:line="222" w:lineRule="exact"/>
        <w:ind w:left="864" w:right="864"/>
        <w:jc w:val="both"/>
        <w:textAlignment w:val="baseline"/>
        <w:rPr>
          <w:sz w:val="19"/>
          <w:szCs w:val="19"/>
          <w:lang w:val="es-ES" w:eastAsia="es-ES"/>
        </w:rPr>
      </w:pPr>
      <w:r w:rsidRPr="00CA3AD4">
        <w:rPr>
          <w:sz w:val="19"/>
          <w:szCs w:val="19"/>
          <w:lang w:val="es-ES" w:eastAsia="es-ES"/>
        </w:rPr>
        <w:t xml:space="preserve">La única excepción </w:t>
      </w:r>
      <w:r w:rsidRPr="00CA3AD4">
        <w:rPr>
          <w:bCs/>
          <w:sz w:val="19"/>
          <w:szCs w:val="19"/>
          <w:lang w:val="es-ES" w:eastAsia="es-ES"/>
        </w:rPr>
        <w:t xml:space="preserve">a esta regla es aquella especie en que el vicio pueda ser saneado o </w:t>
      </w:r>
      <w:r w:rsidRPr="00CA3AD4">
        <w:rPr>
          <w:sz w:val="19"/>
          <w:szCs w:val="19"/>
          <w:lang w:val="es-ES" w:eastAsia="es-ES"/>
        </w:rPr>
        <w:t xml:space="preserve">ratificado, en cuyo </w:t>
      </w:r>
      <w:r w:rsidRPr="00CA3AD4">
        <w:rPr>
          <w:bCs/>
          <w:sz w:val="19"/>
          <w:szCs w:val="19"/>
          <w:lang w:val="es-ES" w:eastAsia="es-ES"/>
        </w:rPr>
        <w:t>caso se pro</w:t>
      </w:r>
      <w:r w:rsidRPr="00CA3AD4">
        <w:rPr>
          <w:bCs/>
          <w:sz w:val="19"/>
          <w:szCs w:val="19"/>
          <w:lang w:val="es-ES" w:eastAsia="es-ES"/>
        </w:rPr>
        <w:t xml:space="preserve">cedería a conservar el procedimiento por un principio </w:t>
      </w:r>
      <w:r w:rsidRPr="00CA3AD4">
        <w:rPr>
          <w:sz w:val="19"/>
          <w:szCs w:val="19"/>
          <w:lang w:val="es-ES" w:eastAsia="es-ES"/>
        </w:rPr>
        <w:t>de economía procesal.</w:t>
      </w:r>
    </w:p>
    <w:p w:rsidR="00000000" w:rsidRDefault="006137CF">
      <w:pPr>
        <w:kinsoku w:val="0"/>
        <w:overflowPunct w:val="0"/>
        <w:autoSpaceDE/>
        <w:autoSpaceDN/>
        <w:adjustRightInd/>
        <w:spacing w:before="216" w:line="227" w:lineRule="exact"/>
        <w:ind w:left="864" w:right="864"/>
        <w:jc w:val="both"/>
        <w:textAlignment w:val="baseline"/>
        <w:rPr>
          <w:sz w:val="19"/>
          <w:szCs w:val="19"/>
          <w:lang w:val="es-ES" w:eastAsia="es-ES"/>
        </w:rPr>
      </w:pPr>
      <w:r w:rsidRPr="00CA3AD4">
        <w:rPr>
          <w:sz w:val="19"/>
          <w:szCs w:val="19"/>
          <w:lang w:val="es-ES" w:eastAsia="es-ES"/>
        </w:rPr>
        <w:t xml:space="preserve">Así las cosas, </w:t>
      </w:r>
      <w:r w:rsidRPr="00CA3AD4">
        <w:rPr>
          <w:bCs/>
          <w:sz w:val="19"/>
          <w:szCs w:val="19"/>
          <w:lang w:val="es-ES" w:eastAsia="es-ES"/>
        </w:rPr>
        <w:t xml:space="preserve">es evidente que la existencia de un vicio de nulidad que afecte la validez de un procedimiento administrativo, no implica que la administración no </w:t>
      </w:r>
      <w:r w:rsidRPr="00CA3AD4">
        <w:rPr>
          <w:sz w:val="19"/>
          <w:szCs w:val="19"/>
          <w:lang w:val="es-ES" w:eastAsia="es-ES"/>
        </w:rPr>
        <w:t>pueda enderezar la</w:t>
      </w:r>
      <w:r w:rsidRPr="00CA3AD4">
        <w:rPr>
          <w:sz w:val="19"/>
          <w:szCs w:val="19"/>
          <w:lang w:val="es-ES" w:eastAsia="es-ES"/>
        </w:rPr>
        <w:t xml:space="preserve">s </w:t>
      </w:r>
      <w:r w:rsidRPr="00CA3AD4">
        <w:rPr>
          <w:bCs/>
          <w:sz w:val="19"/>
          <w:szCs w:val="19"/>
          <w:lang w:val="es-ES" w:eastAsia="es-ES"/>
        </w:rPr>
        <w:t>actuaciones del procedimiento o, si es del caso, volver a abrir un nuevo</w:t>
      </w:r>
      <w:r>
        <w:rPr>
          <w:b/>
          <w:bCs/>
          <w:sz w:val="19"/>
          <w:szCs w:val="19"/>
          <w:lang w:val="es-ES" w:eastAsia="es-ES"/>
        </w:rPr>
        <w:t xml:space="preserve"> </w:t>
      </w:r>
      <w:r>
        <w:rPr>
          <w:sz w:val="19"/>
          <w:szCs w:val="19"/>
          <w:lang w:val="es-ES" w:eastAsia="es-ES"/>
        </w:rPr>
        <w:t>procedimiento. (...)"</w:t>
      </w:r>
    </w:p>
    <w:p w:rsidR="00000000" w:rsidRDefault="006137CF">
      <w:pPr>
        <w:kinsoku w:val="0"/>
        <w:overflowPunct w:val="0"/>
        <w:autoSpaceDE/>
        <w:autoSpaceDN/>
        <w:adjustRightInd/>
        <w:spacing w:before="365" w:line="314" w:lineRule="exact"/>
        <w:ind w:right="72"/>
        <w:jc w:val="both"/>
        <w:textAlignment w:val="baseline"/>
        <w:rPr>
          <w:sz w:val="23"/>
          <w:szCs w:val="23"/>
          <w:lang w:val="es-ES" w:eastAsia="es-ES"/>
        </w:rPr>
      </w:pPr>
      <w:r>
        <w:rPr>
          <w:sz w:val="23"/>
          <w:szCs w:val="23"/>
          <w:lang w:val="es-ES" w:eastAsia="es-ES"/>
        </w:rPr>
        <w:t xml:space="preserve">Siendo en virtud de todo lo anterior y ante la </w:t>
      </w:r>
      <w:r>
        <w:rPr>
          <w:b/>
          <w:bCs/>
          <w:i/>
          <w:iCs/>
          <w:sz w:val="23"/>
          <w:szCs w:val="23"/>
          <w:lang w:val="es-ES" w:eastAsia="es-ES"/>
        </w:rPr>
        <w:t xml:space="preserve">imposibilidad material </w:t>
      </w:r>
      <w:r>
        <w:rPr>
          <w:sz w:val="23"/>
          <w:szCs w:val="23"/>
          <w:lang w:val="es-ES" w:eastAsia="es-ES"/>
        </w:rPr>
        <w:t>de este Tribunal de resolver por la falta del Expediente Administrativo debido y completo</w:t>
      </w:r>
      <w:r>
        <w:rPr>
          <w:sz w:val="23"/>
          <w:szCs w:val="23"/>
          <w:lang w:val="es-ES" w:eastAsia="es-ES"/>
        </w:rPr>
        <w:t>, que se dispone la anulación del acto administrativo que resuelve las acciones de primera instancia y que, a su vez, ordena elevar el asunto ante este Tribunal; retrotrayéndose el caso hasta el momento previo a la emisión de tal Acto.</w:t>
      </w:r>
    </w:p>
    <w:p w:rsidR="00000000" w:rsidRDefault="006137CF">
      <w:pPr>
        <w:kinsoku w:val="0"/>
        <w:overflowPunct w:val="0"/>
        <w:autoSpaceDE/>
        <w:autoSpaceDN/>
        <w:adjustRightInd/>
        <w:spacing w:before="559" w:line="314" w:lineRule="exact"/>
        <w:ind w:right="72"/>
        <w:jc w:val="both"/>
        <w:textAlignment w:val="baseline"/>
        <w:rPr>
          <w:spacing w:val="1"/>
          <w:sz w:val="23"/>
          <w:szCs w:val="23"/>
          <w:lang w:val="es-ES" w:eastAsia="es-ES"/>
        </w:rPr>
      </w:pPr>
      <w:r>
        <w:rPr>
          <w:spacing w:val="1"/>
          <w:sz w:val="23"/>
          <w:szCs w:val="23"/>
          <w:lang w:val="es-ES" w:eastAsia="es-ES"/>
        </w:rPr>
        <w:t>Ello con el propó</w:t>
      </w:r>
      <w:r>
        <w:rPr>
          <w:spacing w:val="1"/>
          <w:sz w:val="23"/>
          <w:szCs w:val="23"/>
          <w:lang w:val="es-ES" w:eastAsia="es-ES"/>
        </w:rPr>
        <w:t xml:space="preserve">sito de que una vez tenidos a la vista todos los antecedentes del asunto, y la Junta Directiva del Consejo de Transporte Público pueda definirlo como en derecho y justicia corresponde, tomando </w:t>
      </w:r>
      <w:r>
        <w:rPr>
          <w:i/>
          <w:iCs/>
          <w:spacing w:val="1"/>
          <w:sz w:val="23"/>
          <w:szCs w:val="23"/>
          <w:lang w:val="es-ES" w:eastAsia="es-ES"/>
        </w:rPr>
        <w:t xml:space="preserve">—de previo- </w:t>
      </w:r>
      <w:r>
        <w:rPr>
          <w:spacing w:val="1"/>
          <w:sz w:val="23"/>
          <w:szCs w:val="23"/>
          <w:lang w:val="es-ES" w:eastAsia="es-ES"/>
        </w:rPr>
        <w:t>las acciones de corrección y / o rectificació</w:t>
      </w:r>
      <w:r>
        <w:rPr>
          <w:spacing w:val="1"/>
          <w:sz w:val="23"/>
          <w:szCs w:val="23"/>
          <w:lang w:val="es-ES" w:eastAsia="es-ES"/>
        </w:rPr>
        <w:t>n pertinentes, así como los cambios normativo aplicables a la solicitud de permiso del recurrente.</w:t>
      </w:r>
    </w:p>
    <w:p w:rsidR="00000000" w:rsidRDefault="006137CF">
      <w:pPr>
        <w:widowControl/>
        <w:rPr>
          <w:sz w:val="24"/>
          <w:szCs w:val="24"/>
        </w:rPr>
        <w:sectPr w:rsidR="00000000">
          <w:pgSz w:w="12134" w:h="15840"/>
          <w:pgMar w:top="2160" w:right="1916" w:bottom="224" w:left="1538" w:header="720" w:footer="720" w:gutter="0"/>
          <w:cols w:space="720"/>
          <w:noEndnote/>
        </w:sectPr>
      </w:pPr>
    </w:p>
    <w:p w:rsidR="00000000" w:rsidRDefault="006137CF">
      <w:pPr>
        <w:kinsoku w:val="0"/>
        <w:overflowPunct w:val="0"/>
        <w:autoSpaceDE/>
        <w:autoSpaceDN/>
        <w:adjustRightInd/>
        <w:spacing w:before="12" w:after="338" w:line="269" w:lineRule="exact"/>
        <w:jc w:val="center"/>
        <w:textAlignment w:val="baseline"/>
        <w:rPr>
          <w:b/>
          <w:bCs/>
          <w:sz w:val="23"/>
          <w:szCs w:val="23"/>
          <w:lang w:val="es-ES" w:eastAsia="es-ES"/>
        </w:rPr>
      </w:pPr>
      <w:r>
        <w:rPr>
          <w:b/>
          <w:bCs/>
          <w:sz w:val="23"/>
          <w:szCs w:val="23"/>
          <w:lang w:val="es-ES" w:eastAsia="es-ES"/>
        </w:rPr>
        <w:lastRenderedPageBreak/>
        <w:t>POR TANTO</w:t>
      </w:r>
    </w:p>
    <w:p w:rsidR="00000000" w:rsidRDefault="006137CF">
      <w:pPr>
        <w:widowControl/>
        <w:rPr>
          <w:sz w:val="24"/>
          <w:szCs w:val="24"/>
        </w:rPr>
        <w:sectPr w:rsidR="00000000">
          <w:pgSz w:w="12134" w:h="15840"/>
          <w:pgMar w:top="2160" w:right="1960" w:bottom="224" w:left="1494" w:header="720" w:footer="720" w:gutter="0"/>
          <w:cols w:space="720"/>
          <w:noEndnote/>
        </w:sectPr>
      </w:pPr>
    </w:p>
    <w:p w:rsidR="00000000" w:rsidRDefault="00CA3AD4" w:rsidP="00CA3AD4">
      <w:pPr>
        <w:tabs>
          <w:tab w:val="left" w:pos="720"/>
        </w:tabs>
        <w:kinsoku w:val="0"/>
        <w:overflowPunct w:val="0"/>
        <w:autoSpaceDE/>
        <w:autoSpaceDN/>
        <w:adjustRightInd/>
        <w:spacing w:line="296" w:lineRule="exact"/>
        <w:ind w:right="1224"/>
        <w:jc w:val="both"/>
        <w:textAlignment w:val="baseline"/>
        <w:rPr>
          <w:spacing w:val="8"/>
          <w:sz w:val="23"/>
          <w:szCs w:val="23"/>
          <w:lang w:val="es-ES" w:eastAsia="es-ES"/>
        </w:rPr>
      </w:pPr>
      <w:r>
        <w:rPr>
          <w:b/>
          <w:bCs/>
          <w:sz w:val="23"/>
          <w:szCs w:val="23"/>
          <w:lang w:val="es-ES" w:eastAsia="es-ES"/>
        </w:rPr>
        <w:t>I</w:t>
      </w:r>
      <w:r w:rsidR="006137CF">
        <w:rPr>
          <w:b/>
          <w:bCs/>
          <w:sz w:val="23"/>
          <w:szCs w:val="23"/>
          <w:lang w:val="es-ES" w:eastAsia="es-ES"/>
        </w:rPr>
        <w:t>.-</w:t>
      </w:r>
      <w:r w:rsidR="006137CF">
        <w:rPr>
          <w:b/>
          <w:bCs/>
          <w:sz w:val="23"/>
          <w:szCs w:val="23"/>
          <w:lang w:val="es-ES" w:eastAsia="es-ES"/>
        </w:rPr>
        <w:tab/>
      </w:r>
      <w:r w:rsidR="006137CF">
        <w:rPr>
          <w:sz w:val="23"/>
          <w:szCs w:val="23"/>
          <w:lang w:val="es-ES" w:eastAsia="es-ES"/>
        </w:rPr>
        <w:t xml:space="preserve">Se resuelve </w:t>
      </w:r>
      <w:r w:rsidR="006137CF">
        <w:rPr>
          <w:u w:val="single"/>
          <w:lang w:val="es-ES" w:eastAsia="es-ES"/>
        </w:rPr>
        <w:t>ANULAR</w:t>
      </w:r>
      <w:r w:rsidR="006137CF">
        <w:rPr>
          <w:b/>
          <w:bCs/>
          <w:sz w:val="23"/>
          <w:szCs w:val="23"/>
          <w:lang w:val="es-ES" w:eastAsia="es-ES"/>
        </w:rPr>
        <w:t xml:space="preserve"> el Artículo 7.2.76 de la Sesión Ordinaria 56-2014 emitido por </w:t>
      </w:r>
      <w:r w:rsidR="006137CF">
        <w:rPr>
          <w:b/>
          <w:bCs/>
          <w:sz w:val="23"/>
          <w:szCs w:val="23"/>
          <w:lang w:val="es-ES" w:eastAsia="es-ES"/>
        </w:rPr>
        <w:t>la Junta Directiva del Consejo de Transporte Público el día 2 de octubre del 2014,</w:t>
      </w:r>
      <w:r>
        <w:rPr>
          <w:b/>
          <w:bCs/>
          <w:sz w:val="23"/>
          <w:szCs w:val="23"/>
          <w:lang w:val="es-ES" w:eastAsia="es-ES"/>
        </w:rPr>
        <w:t xml:space="preserve"> </w:t>
      </w:r>
      <w:r w:rsidR="006137CF">
        <w:rPr>
          <w:spacing w:val="8"/>
          <w:sz w:val="23"/>
          <w:szCs w:val="23"/>
          <w:lang w:val="es-ES" w:eastAsia="es-ES"/>
        </w:rPr>
        <w:t xml:space="preserve">y </w:t>
      </w:r>
      <w:r w:rsidR="006137CF" w:rsidRPr="00CA3AD4">
        <w:rPr>
          <w:b/>
          <w:i/>
          <w:iCs/>
          <w:spacing w:val="8"/>
          <w:sz w:val="23"/>
          <w:szCs w:val="23"/>
          <w:u w:val="single"/>
          <w:lang w:val="es-ES" w:eastAsia="es-ES"/>
        </w:rPr>
        <w:t>Devolver</w:t>
      </w:r>
      <w:r w:rsidR="006137CF" w:rsidRPr="00CA3AD4">
        <w:rPr>
          <w:b/>
          <w:spacing w:val="8"/>
          <w:sz w:val="23"/>
          <w:szCs w:val="23"/>
          <w:lang w:val="es-ES" w:eastAsia="es-ES"/>
        </w:rPr>
        <w:t xml:space="preserve"> </w:t>
      </w:r>
      <w:r w:rsidR="006137CF">
        <w:rPr>
          <w:spacing w:val="8"/>
          <w:sz w:val="23"/>
          <w:szCs w:val="23"/>
          <w:lang w:val="es-ES" w:eastAsia="es-ES"/>
        </w:rPr>
        <w:t xml:space="preserve">el caso a la Junta Directiva del Consejo de Transporte Público, para la reposición y/o integración </w:t>
      </w:r>
      <w:r w:rsidR="006137CF">
        <w:rPr>
          <w:b/>
          <w:bCs/>
          <w:spacing w:val="8"/>
          <w:sz w:val="23"/>
          <w:szCs w:val="23"/>
          <w:lang w:val="es-ES" w:eastAsia="es-ES"/>
        </w:rPr>
        <w:t xml:space="preserve">de </w:t>
      </w:r>
      <w:r w:rsidR="006137CF">
        <w:rPr>
          <w:spacing w:val="8"/>
          <w:sz w:val="23"/>
          <w:szCs w:val="23"/>
          <w:lang w:val="es-ES" w:eastAsia="es-ES"/>
        </w:rPr>
        <w:t>las piezas del expediente administrativo respectivo y su</w:t>
      </w:r>
    </w:p>
    <w:p w:rsidR="00000000" w:rsidRDefault="006137CF">
      <w:pPr>
        <w:kinsoku w:val="0"/>
        <w:overflowPunct w:val="0"/>
        <w:autoSpaceDE/>
        <w:autoSpaceDN/>
        <w:adjustRightInd/>
        <w:spacing w:line="312" w:lineRule="exact"/>
        <w:ind w:right="1224"/>
        <w:jc w:val="both"/>
        <w:textAlignment w:val="baseline"/>
        <w:rPr>
          <w:sz w:val="23"/>
          <w:szCs w:val="23"/>
          <w:lang w:val="es-ES" w:eastAsia="es-ES"/>
        </w:rPr>
      </w:pPr>
      <w:r>
        <w:rPr>
          <w:sz w:val="23"/>
          <w:szCs w:val="23"/>
          <w:lang w:val="es-ES" w:eastAsia="es-ES"/>
        </w:rPr>
        <w:t>rev</w:t>
      </w:r>
      <w:r>
        <w:rPr>
          <w:sz w:val="23"/>
          <w:szCs w:val="23"/>
          <w:lang w:val="es-ES" w:eastAsia="es-ES"/>
        </w:rPr>
        <w:t xml:space="preserve">aloración conducente </w:t>
      </w:r>
      <w:r>
        <w:rPr>
          <w:i/>
          <w:iCs/>
          <w:sz w:val="23"/>
          <w:szCs w:val="23"/>
          <w:lang w:val="es-ES" w:eastAsia="es-ES"/>
        </w:rPr>
        <w:t xml:space="preserve">-Artículo 351 inciso </w:t>
      </w:r>
      <w:r>
        <w:rPr>
          <w:sz w:val="23"/>
          <w:szCs w:val="23"/>
          <w:lang w:val="es-ES" w:eastAsia="es-ES"/>
        </w:rPr>
        <w:t>3) Ley General de la Administración Pública-, Procediendo su reenvío para ante este Tribunal sólo cuando se hayan completado todas las acciones y los atestados de rigor, bajo los supuestos del artículo 347 inciso 3</w:t>
      </w:r>
      <w:r>
        <w:rPr>
          <w:sz w:val="23"/>
          <w:szCs w:val="23"/>
          <w:lang w:val="es-ES" w:eastAsia="es-ES"/>
        </w:rPr>
        <w:t>) de la Ley General de la Administración Pública.</w:t>
      </w:r>
    </w:p>
    <w:p w:rsidR="00000000" w:rsidRDefault="006137CF">
      <w:pPr>
        <w:numPr>
          <w:ilvl w:val="0"/>
          <w:numId w:val="2"/>
        </w:numPr>
        <w:kinsoku w:val="0"/>
        <w:overflowPunct w:val="0"/>
        <w:autoSpaceDE/>
        <w:autoSpaceDN/>
        <w:adjustRightInd/>
        <w:spacing w:before="358" w:line="266" w:lineRule="exact"/>
        <w:ind w:right="1224"/>
        <w:jc w:val="both"/>
        <w:textAlignment w:val="baseline"/>
        <w:rPr>
          <w:sz w:val="23"/>
          <w:szCs w:val="23"/>
          <w:lang w:val="es-ES" w:eastAsia="es-ES"/>
        </w:rPr>
      </w:pPr>
      <w:r>
        <w:rPr>
          <w:sz w:val="23"/>
          <w:szCs w:val="23"/>
          <w:lang w:val="es-ES" w:eastAsia="es-ES"/>
        </w:rPr>
        <w:t xml:space="preserve">De conformidad con las disposiciones del Artículo 16 de la Ley No. 7969, rectora en la materia, se recuerda </w:t>
      </w:r>
      <w:r w:rsidRPr="00CA3AD4">
        <w:rPr>
          <w:bCs/>
          <w:sz w:val="23"/>
          <w:szCs w:val="23"/>
          <w:lang w:val="es-ES" w:eastAsia="es-ES"/>
        </w:rPr>
        <w:t xml:space="preserve">que </w:t>
      </w:r>
      <w:r w:rsidRPr="00CA3AD4">
        <w:rPr>
          <w:sz w:val="23"/>
          <w:szCs w:val="23"/>
          <w:lang w:val="es-ES" w:eastAsia="es-ES"/>
        </w:rPr>
        <w:t>los</w:t>
      </w:r>
      <w:r>
        <w:rPr>
          <w:sz w:val="23"/>
          <w:szCs w:val="23"/>
          <w:lang w:val="es-ES" w:eastAsia="es-ES"/>
        </w:rPr>
        <w:t xml:space="preserve"> fallos de este Tribunal son de acatamiento inmediato, estricto y obligatorio.</w:t>
      </w:r>
    </w:p>
    <w:p w:rsidR="00000000" w:rsidRDefault="006137CF">
      <w:pPr>
        <w:numPr>
          <w:ilvl w:val="0"/>
          <w:numId w:val="3"/>
        </w:numPr>
        <w:kinsoku w:val="0"/>
        <w:overflowPunct w:val="0"/>
        <w:autoSpaceDE/>
        <w:autoSpaceDN/>
        <w:adjustRightInd/>
        <w:spacing w:before="272" w:line="273" w:lineRule="exact"/>
        <w:ind w:right="1224"/>
        <w:jc w:val="both"/>
        <w:textAlignment w:val="baseline"/>
        <w:rPr>
          <w:sz w:val="23"/>
          <w:szCs w:val="23"/>
          <w:lang w:val="es-ES" w:eastAsia="es-ES"/>
        </w:rPr>
      </w:pPr>
      <w:r>
        <w:rPr>
          <w:sz w:val="23"/>
          <w:szCs w:val="23"/>
          <w:lang w:val="es-ES" w:eastAsia="es-ES"/>
        </w:rPr>
        <w:t xml:space="preserve">Remítase copia </w:t>
      </w:r>
      <w:r w:rsidRPr="00CA3AD4">
        <w:rPr>
          <w:bCs/>
          <w:sz w:val="23"/>
          <w:szCs w:val="23"/>
          <w:lang w:val="es-ES" w:eastAsia="es-ES"/>
        </w:rPr>
        <w:t xml:space="preserve">de la </w:t>
      </w:r>
      <w:r w:rsidRPr="00CA3AD4">
        <w:rPr>
          <w:sz w:val="23"/>
          <w:szCs w:val="23"/>
          <w:lang w:val="es-ES" w:eastAsia="es-ES"/>
        </w:rPr>
        <w:t>presente</w:t>
      </w:r>
      <w:r>
        <w:rPr>
          <w:sz w:val="23"/>
          <w:szCs w:val="23"/>
          <w:lang w:val="es-ES" w:eastAsia="es-ES"/>
        </w:rPr>
        <w:t xml:space="preserve"> resolución al Departamento de Auditoría del Consejo de Transporte Público. Rige a partir de su Notificación.</w:t>
      </w:r>
    </w:p>
    <w:p w:rsidR="00000000" w:rsidRDefault="006137CF">
      <w:pPr>
        <w:kinsoku w:val="0"/>
        <w:overflowPunct w:val="0"/>
        <w:autoSpaceDE/>
        <w:autoSpaceDN/>
        <w:adjustRightInd/>
        <w:spacing w:before="331" w:after="158" w:line="278" w:lineRule="exact"/>
        <w:textAlignment w:val="baseline"/>
        <w:rPr>
          <w:b/>
          <w:bCs/>
          <w:sz w:val="23"/>
          <w:szCs w:val="23"/>
          <w:lang w:val="es-ES" w:eastAsia="es-ES"/>
        </w:rPr>
      </w:pPr>
      <w:r>
        <w:rPr>
          <w:b/>
          <w:bCs/>
          <w:sz w:val="23"/>
          <w:szCs w:val="23"/>
          <w:lang w:val="es-ES" w:eastAsia="es-ES"/>
        </w:rPr>
        <w:t>NOTIFÍQUESE.</w:t>
      </w:r>
    </w:p>
    <w:p w:rsidR="00000000" w:rsidRDefault="006137CF">
      <w:pPr>
        <w:widowControl/>
        <w:rPr>
          <w:sz w:val="24"/>
          <w:szCs w:val="24"/>
        </w:rPr>
      </w:pPr>
    </w:p>
    <w:p w:rsidR="00CA3AD4" w:rsidRDefault="00CA3AD4">
      <w:pPr>
        <w:widowControl/>
        <w:rPr>
          <w:sz w:val="24"/>
          <w:szCs w:val="24"/>
        </w:rPr>
      </w:pPr>
    </w:p>
    <w:p w:rsidR="00CA3AD4" w:rsidRPr="008127B1" w:rsidRDefault="00CA3AD4" w:rsidP="00CA3AD4">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CA3AD4" w:rsidRDefault="00CA3AD4" w:rsidP="00CA3AD4">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CA3AD4" w:rsidRPr="00AE0D42" w:rsidRDefault="00CA3AD4" w:rsidP="00CA3AD4">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A3AD4" w:rsidRDefault="00CA3AD4" w:rsidP="00CA3AD4">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CA3AD4" w:rsidRDefault="00CA3AD4" w:rsidP="00CA3AD4">
      <w:pPr>
        <w:widowControl/>
        <w:jc w:val="center"/>
        <w:rPr>
          <w:sz w:val="24"/>
          <w:szCs w:val="24"/>
        </w:rPr>
        <w:sectPr w:rsidR="00CA3AD4">
          <w:type w:val="continuous"/>
          <w:pgSz w:w="12134" w:h="15840"/>
          <w:pgMar w:top="2160" w:right="753" w:bottom="224" w:left="1494" w:header="720" w:footer="720" w:gutter="0"/>
          <w:cols w:space="720"/>
          <w:noEndnote/>
        </w:sect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bookmarkStart w:id="0" w:name="_GoBack"/>
      <w:bookmarkEnd w:id="0"/>
    </w:p>
    <w:p w:rsidR="006137CF" w:rsidRDefault="006137CF" w:rsidP="00CA3AD4">
      <w:pPr>
        <w:kinsoku w:val="0"/>
        <w:overflowPunct w:val="0"/>
        <w:autoSpaceDE/>
        <w:autoSpaceDN/>
        <w:adjustRightInd/>
        <w:spacing w:before="239" w:line="217" w:lineRule="exact"/>
        <w:textAlignment w:val="baseline"/>
        <w:rPr>
          <w:spacing w:val="-7"/>
          <w:lang w:val="es-ES" w:eastAsia="es-ES"/>
        </w:rPr>
      </w:pPr>
    </w:p>
    <w:sectPr w:rsidR="006137CF">
      <w:type w:val="continuous"/>
      <w:pgSz w:w="12134" w:h="15840"/>
      <w:pgMar w:top="2160" w:right="2313" w:bottom="224" w:left="79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1FB6"/>
    <w:multiLevelType w:val="singleLevel"/>
    <w:tmpl w:val="8F9610B6"/>
    <w:lvl w:ilvl="0">
      <w:start w:val="2"/>
      <w:numFmt w:val="upperRoman"/>
      <w:lvlText w:val="%1.-"/>
      <w:lvlJc w:val="left"/>
      <w:pPr>
        <w:tabs>
          <w:tab w:val="num" w:pos="720"/>
        </w:tabs>
        <w:ind w:left="72"/>
      </w:pPr>
      <w:rPr>
        <w:b/>
        <w:snapToGrid/>
        <w:sz w:val="23"/>
        <w:szCs w:val="23"/>
      </w:rPr>
    </w:lvl>
  </w:abstractNum>
  <w:abstractNum w:abstractNumId="1" w15:restartNumberingAfterBreak="0">
    <w:nsid w:val="0694C20E"/>
    <w:multiLevelType w:val="singleLevel"/>
    <w:tmpl w:val="286D5C58"/>
    <w:lvl w:ilvl="0">
      <w:start w:val="3"/>
      <w:numFmt w:val="lowerLetter"/>
      <w:lvlText w:val="%1)"/>
      <w:lvlJc w:val="left"/>
      <w:pPr>
        <w:tabs>
          <w:tab w:val="num" w:pos="1080"/>
        </w:tabs>
        <w:ind w:left="864"/>
      </w:pPr>
      <w:rPr>
        <w:i/>
        <w:iCs/>
        <w:snapToGrid/>
        <w:sz w:val="22"/>
        <w:szCs w:val="22"/>
      </w:rPr>
    </w:lvl>
  </w:abstractNum>
  <w:num w:numId="1">
    <w:abstractNumId w:val="1"/>
  </w:num>
  <w:num w:numId="2">
    <w:abstractNumId w:val="0"/>
  </w:num>
  <w:num w:numId="3">
    <w:abstractNumId w:val="0"/>
    <w:lvlOverride w:ilvl="0">
      <w:lvl w:ilvl="0">
        <w:numFmt w:val="upperRoman"/>
        <w:lvlText w:val="%1.-"/>
        <w:lvlJc w:val="left"/>
        <w:pPr>
          <w:tabs>
            <w:tab w:val="num" w:pos="720"/>
          </w:tabs>
          <w:ind w:left="72"/>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6B"/>
    <w:rsid w:val="0012181D"/>
    <w:rsid w:val="002C096B"/>
    <w:rsid w:val="006137CF"/>
    <w:rsid w:val="00CA3AD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8784"/>
  <w14:defaultImageDpi w14:val="0"/>
  <w15:docId w15:val="{196FC47A-F999-47F7-BB42-F1240A7D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A3AD4"/>
    <w:rPr>
      <w:lang w:val="es-CR"/>
    </w:rPr>
  </w:style>
  <w:style w:type="character" w:customStyle="1" w:styleId="CharacterStyle1">
    <w:name w:val="Character Style 1"/>
    <w:uiPriority w:val="99"/>
    <w:rsid w:val="00CA3AD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CCB48-DED9-407E-A836-B5D77564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5547</Words>
  <Characters>30509</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2016-08-12T22:22:00Z</dcterms:created>
  <dcterms:modified xsi:type="dcterms:W3CDTF">2016-08-12T22:22:00Z</dcterms:modified>
</cp:coreProperties>
</file>